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24E00" w14:textId="51B4CE8B" w:rsidR="00E87D26" w:rsidRDefault="0034788A" w:rsidP="0026055A">
      <w:pPr>
        <w:jc w:val="center"/>
      </w:pPr>
      <w:r>
        <w:rPr>
          <w:b/>
          <w:u w:val="single"/>
        </w:rPr>
        <w:t>LOAN BROKER</w:t>
      </w:r>
      <w:r w:rsidR="00157BBD">
        <w:rPr>
          <w:b/>
          <w:u w:val="single"/>
        </w:rPr>
        <w:t xml:space="preserve"> </w:t>
      </w:r>
      <w:r w:rsidR="006C7C62">
        <w:rPr>
          <w:b/>
          <w:u w:val="single"/>
        </w:rPr>
        <w:t>/</w:t>
      </w:r>
      <w:r w:rsidR="00157BBD">
        <w:rPr>
          <w:b/>
          <w:u w:val="single"/>
        </w:rPr>
        <w:t xml:space="preserve"> </w:t>
      </w:r>
      <w:r w:rsidR="006C7C62">
        <w:rPr>
          <w:b/>
          <w:u w:val="single"/>
        </w:rPr>
        <w:t>REFERRAL AGENT</w:t>
      </w:r>
      <w:r w:rsidR="00F45309">
        <w:rPr>
          <w:b/>
          <w:u w:val="single"/>
        </w:rPr>
        <w:t xml:space="preserve"> FEE AGREEMENT</w:t>
      </w:r>
    </w:p>
    <w:p w14:paraId="42D73BAE" w14:textId="4A7AD152" w:rsidR="00F45309" w:rsidRPr="00C235CF" w:rsidRDefault="00F45309" w:rsidP="00C235CF">
      <w:pPr>
        <w:rPr>
          <w:bCs/>
        </w:rPr>
      </w:pPr>
      <w:r>
        <w:tab/>
        <w:t xml:space="preserve">This </w:t>
      </w:r>
      <w:r w:rsidR="0034788A">
        <w:t>Loan Broker</w:t>
      </w:r>
      <w:r w:rsidR="00157BBD">
        <w:t xml:space="preserve"> </w:t>
      </w:r>
      <w:r w:rsidR="006C7C62">
        <w:t>/</w:t>
      </w:r>
      <w:r w:rsidR="00157BBD">
        <w:t xml:space="preserve"> </w:t>
      </w:r>
      <w:r w:rsidR="006C7C62">
        <w:t>Referral Agent</w:t>
      </w:r>
      <w:r>
        <w:t xml:space="preserve"> Fee Agreement</w:t>
      </w:r>
      <w:r w:rsidR="00C3345A">
        <w:t xml:space="preserve"> (“Agreement”) </w:t>
      </w:r>
      <w:r>
        <w:t xml:space="preserve">is entered into effective this __ day of __________, 20__, by and between ______________________, with a principal business address of ___________________________, ______________, ___________ _____ </w:t>
      </w:r>
      <w:r w:rsidR="006433BE">
        <w:t>(</w:t>
      </w:r>
      <w:r w:rsidR="006C7C62" w:rsidRPr="00C235CF">
        <w:t xml:space="preserve">referred to herein as a </w:t>
      </w:r>
      <w:r w:rsidRPr="00C235CF">
        <w:t>“</w:t>
      </w:r>
      <w:r w:rsidR="0034788A" w:rsidRPr="00C235CF">
        <w:t>Loan Broker</w:t>
      </w:r>
      <w:r w:rsidR="006C7C62" w:rsidRPr="00C235CF">
        <w:t>,</w:t>
      </w:r>
      <w:r w:rsidR="00B3013A" w:rsidRPr="00C235CF">
        <w:rPr>
          <w:rStyle w:val="FootnoteReference"/>
        </w:rPr>
        <w:footnoteReference w:id="1"/>
      </w:r>
      <w:r w:rsidRPr="00C235CF">
        <w:t>”</w:t>
      </w:r>
      <w:r w:rsidR="006C7C62" w:rsidRPr="00C235CF">
        <w:t xml:space="preserve"> </w:t>
      </w:r>
      <w:r w:rsidR="006433BE">
        <w:t xml:space="preserve">see definition below) </w:t>
      </w:r>
      <w:r w:rsidR="00C235CF">
        <w:t xml:space="preserve">and </w:t>
      </w:r>
      <w:r w:rsidR="00C235CF" w:rsidRPr="00C235CF">
        <w:rPr>
          <w:bCs/>
        </w:rPr>
        <w:t>Q2 Business Capital, LLC d/b/a FSB Small Business Lending, a wholly-owned subsidiary of First Savings Bank</w:t>
      </w:r>
      <w:r w:rsidR="00C235CF" w:rsidRPr="00C235CF">
        <w:rPr>
          <w:bCs/>
          <w:color w:val="1F497D"/>
        </w:rPr>
        <w:t xml:space="preserve">, </w:t>
      </w:r>
      <w:r w:rsidR="00C235CF" w:rsidRPr="00C235CF">
        <w:rPr>
          <w:bCs/>
        </w:rPr>
        <w:t>or its assigns</w:t>
      </w:r>
      <w:r w:rsidRPr="00C235CF">
        <w:t xml:space="preserve">, </w:t>
      </w:r>
      <w:r w:rsidR="00FF4783" w:rsidRPr="00C235CF">
        <w:t>702 North Shore Drive, Suite 300, Jeffersonville</w:t>
      </w:r>
      <w:r w:rsidRPr="00C235CF">
        <w:t>, Indiana 471</w:t>
      </w:r>
      <w:r w:rsidR="00FF4783" w:rsidRPr="00C235CF">
        <w:t>30</w:t>
      </w:r>
      <w:r w:rsidRPr="00C235CF">
        <w:t xml:space="preserve"> (“</w:t>
      </w:r>
      <w:r w:rsidR="00825CFA" w:rsidRPr="00C235CF">
        <w:t>Lender</w:t>
      </w:r>
      <w:r w:rsidRPr="00C235CF">
        <w:t>”).</w:t>
      </w:r>
    </w:p>
    <w:p w14:paraId="56194858" w14:textId="77777777" w:rsidR="00F45309" w:rsidRDefault="00F45309" w:rsidP="0026055A">
      <w:pPr>
        <w:jc w:val="both"/>
      </w:pPr>
      <w:r>
        <w:tab/>
        <w:t>For valuable consideration, the receipt and sufficiency of which hereby is acknowledged, the parties mutually agree as follows:</w:t>
      </w:r>
    </w:p>
    <w:p w14:paraId="22F93269" w14:textId="77777777" w:rsidR="00F45309" w:rsidRDefault="00981323" w:rsidP="0026055A">
      <w:pPr>
        <w:jc w:val="both"/>
      </w:pPr>
      <w:r>
        <w:tab/>
        <w:t>1.</w:t>
      </w:r>
      <w:r>
        <w:tab/>
      </w:r>
      <w:r w:rsidR="00825CFA">
        <w:t>Lender</w:t>
      </w:r>
      <w:r w:rsidR="00F45309">
        <w:t xml:space="preserve"> is in the business of originating </w:t>
      </w:r>
      <w:r w:rsidR="00D9389C">
        <w:t xml:space="preserve">and funding </w:t>
      </w:r>
      <w:r w:rsidR="00F45309">
        <w:t xml:space="preserve">commercial loans.  </w:t>
      </w:r>
      <w:r w:rsidR="0034788A">
        <w:t>Loan Broker</w:t>
      </w:r>
      <w:r w:rsidR="00F45309">
        <w:t xml:space="preserve">, in part, is in the business of arranging loans and performing requested services in furtherance of </w:t>
      </w:r>
      <w:r w:rsidR="00EF1F13">
        <w:t xml:space="preserve">arranging </w:t>
      </w:r>
      <w:r w:rsidR="00F45309">
        <w:t>loans</w:t>
      </w:r>
      <w:r w:rsidR="00EF1F13">
        <w:t xml:space="preserve"> for its clients</w:t>
      </w:r>
      <w:r w:rsidR="00F45309">
        <w:t xml:space="preserve">.  </w:t>
      </w:r>
      <w:proofErr w:type="gramStart"/>
      <w:r>
        <w:t>In the course of</w:t>
      </w:r>
      <w:proofErr w:type="gramEnd"/>
      <w:r>
        <w:t xml:space="preserve"> undertaking its services, </w:t>
      </w:r>
      <w:r w:rsidR="0034788A">
        <w:t>Loan Broker</w:t>
      </w:r>
      <w:r>
        <w:t xml:space="preserve"> may introduce prospective borrowers (hereinafter “Borrower”) for the purpose of Borrower obtaining a loan from or through </w:t>
      </w:r>
      <w:r w:rsidR="00825CFA">
        <w:t>Lender</w:t>
      </w:r>
      <w:r>
        <w:t xml:space="preserve"> (hereinafter a “Loan”).</w:t>
      </w:r>
    </w:p>
    <w:p w14:paraId="4D0FA2D6" w14:textId="77777777" w:rsidR="008750F8" w:rsidRDefault="00981323" w:rsidP="002626AC">
      <w:pPr>
        <w:widowControl w:val="0"/>
        <w:autoSpaceDE w:val="0"/>
        <w:autoSpaceDN w:val="0"/>
        <w:adjustRightInd w:val="0"/>
        <w:jc w:val="both"/>
        <w:rPr>
          <w:color w:val="000000"/>
        </w:rPr>
      </w:pPr>
      <w:r>
        <w:tab/>
        <w:t>2.</w:t>
      </w:r>
      <w:r>
        <w:tab/>
      </w:r>
      <w:proofErr w:type="gramStart"/>
      <w:r>
        <w:t>In the event that</w:t>
      </w:r>
      <w:proofErr w:type="gramEnd"/>
      <w:r>
        <w:t xml:space="preserve"> </w:t>
      </w:r>
      <w:r w:rsidR="00825CFA">
        <w:t>Lender</w:t>
      </w:r>
      <w:r>
        <w:t xml:space="preserve"> funds and closes a Loan with a Borrower within twelve (12) months from the date that </w:t>
      </w:r>
      <w:r w:rsidR="0034788A">
        <w:t>Loan Broker</w:t>
      </w:r>
      <w:r>
        <w:t xml:space="preserve"> introduced said Borrower to </w:t>
      </w:r>
      <w:r w:rsidR="00825CFA">
        <w:t>Lender</w:t>
      </w:r>
      <w:r w:rsidR="00937573">
        <w:t xml:space="preserve">, </w:t>
      </w:r>
      <w:r w:rsidR="00825CFA">
        <w:t>Lender</w:t>
      </w:r>
      <w:r>
        <w:t xml:space="preserve"> will compensate </w:t>
      </w:r>
      <w:r w:rsidR="0034788A">
        <w:t>Loan Broker</w:t>
      </w:r>
      <w:r>
        <w:t xml:space="preserve"> in accordance with the terms set forth</w:t>
      </w:r>
      <w:r w:rsidR="00A156FF">
        <w:t xml:space="preserve"> herein and</w:t>
      </w:r>
      <w:r>
        <w:t xml:space="preserve"> in Exhibit A hereto</w:t>
      </w:r>
      <w:r w:rsidR="00C52DBA">
        <w:rPr>
          <w:rStyle w:val="FootnoteReference"/>
        </w:rPr>
        <w:footnoteReference w:id="2"/>
      </w:r>
      <w:r w:rsidRPr="00536B2E">
        <w:t xml:space="preserve">.  Any compensation to be received by </w:t>
      </w:r>
      <w:r w:rsidR="0034788A">
        <w:t>Loan Broker</w:t>
      </w:r>
      <w:r w:rsidRPr="00536B2E">
        <w:t xml:space="preserve"> with respect to any </w:t>
      </w:r>
      <w:proofErr w:type="gramStart"/>
      <w:r w:rsidRPr="00536B2E">
        <w:t>particular Borrower</w:t>
      </w:r>
      <w:proofErr w:type="gramEnd"/>
      <w:r w:rsidRPr="00536B2E">
        <w:t xml:space="preserve"> will not be earned </w:t>
      </w:r>
      <w:r w:rsidR="004A3B40">
        <w:t xml:space="preserve">or due (as further described herein) </w:t>
      </w:r>
      <w:r w:rsidRPr="00536B2E">
        <w:t xml:space="preserve">until </w:t>
      </w:r>
      <w:r w:rsidR="002E52B2">
        <w:t>the</w:t>
      </w:r>
      <w:r w:rsidRPr="00536B2E">
        <w:t xml:space="preserve"> closing </w:t>
      </w:r>
      <w:r w:rsidR="00F046D6" w:rsidRPr="00536B2E">
        <w:t xml:space="preserve">and funding </w:t>
      </w:r>
      <w:r w:rsidRPr="00536B2E">
        <w:t>of the Loan.</w:t>
      </w:r>
      <w:r w:rsidR="008750F8" w:rsidRPr="00536B2E">
        <w:t xml:space="preserve"> </w:t>
      </w:r>
      <w:r w:rsidR="00825CFA">
        <w:rPr>
          <w:color w:val="000000"/>
        </w:rPr>
        <w:t>Lender</w:t>
      </w:r>
      <w:r w:rsidR="008750F8">
        <w:rPr>
          <w:color w:val="000000"/>
        </w:rPr>
        <w:t xml:space="preserve"> and </w:t>
      </w:r>
      <w:r w:rsidR="0034788A">
        <w:rPr>
          <w:color w:val="000000"/>
        </w:rPr>
        <w:t>Loan Broker</w:t>
      </w:r>
      <w:r w:rsidR="008750F8">
        <w:rPr>
          <w:color w:val="000000"/>
        </w:rPr>
        <w:t xml:space="preserve"> acknowledge that all fees paid must be in conformity with all SBA rules and regulations, a summary of which is attached as Exhibit B. </w:t>
      </w:r>
      <w:r w:rsidR="00C52DBA">
        <w:rPr>
          <w:color w:val="000000"/>
        </w:rPr>
        <w:t xml:space="preserve">The Lender will not pay a broker fee due hereunder to an individual.  </w:t>
      </w:r>
    </w:p>
    <w:p w14:paraId="6BE6CA86" w14:textId="3F1DF70B" w:rsidR="00981323" w:rsidRDefault="00981323" w:rsidP="0026055A">
      <w:pPr>
        <w:jc w:val="both"/>
      </w:pPr>
      <w:r>
        <w:tab/>
        <w:t>3.</w:t>
      </w:r>
      <w:r>
        <w:tab/>
      </w:r>
      <w:r w:rsidR="0034788A">
        <w:t>Loan Broker</w:t>
      </w:r>
      <w:r w:rsidR="00B2161D">
        <w:t xml:space="preserve"> agrees to provide direct </w:t>
      </w:r>
      <w:r w:rsidR="00EE159F">
        <w:t xml:space="preserve">and ongoing </w:t>
      </w:r>
      <w:r w:rsidR="00B2161D">
        <w:t xml:space="preserve">access to Borrower </w:t>
      </w:r>
      <w:proofErr w:type="gramStart"/>
      <w:r w:rsidR="00B2161D">
        <w:t>for the purpose of</w:t>
      </w:r>
      <w:proofErr w:type="gramEnd"/>
      <w:r w:rsidR="00B2161D">
        <w:t xml:space="preserve"> obtaining such reasonable and necessary documentation and verification of information as </w:t>
      </w:r>
      <w:r w:rsidR="00EE159F">
        <w:t>may</w:t>
      </w:r>
      <w:r w:rsidR="00B2161D">
        <w:t xml:space="preserve"> be required by </w:t>
      </w:r>
      <w:r w:rsidR="00825CFA">
        <w:t>Lender</w:t>
      </w:r>
      <w:r w:rsidR="00B2161D">
        <w:t xml:space="preserve"> </w:t>
      </w:r>
      <w:r w:rsidR="00EE159F">
        <w:t xml:space="preserve">from time to time </w:t>
      </w:r>
      <w:r w:rsidR="00B2161D">
        <w:t xml:space="preserve">to conduct a due diligence and make an informed decision regarding funding of a </w:t>
      </w:r>
      <w:r w:rsidR="00EE159F">
        <w:t>L</w:t>
      </w:r>
      <w:r w:rsidR="00B2161D">
        <w:t xml:space="preserve">oan.  </w:t>
      </w:r>
      <w:r w:rsidR="0034788A">
        <w:t>Loan Broker</w:t>
      </w:r>
      <w:r w:rsidR="00B2161D">
        <w:t xml:space="preserve"> further agrees </w:t>
      </w:r>
      <w:r w:rsidR="00EE159F">
        <w:t xml:space="preserve">to respond timely to requests for information from </w:t>
      </w:r>
      <w:r w:rsidR="00825CFA">
        <w:t>Lender</w:t>
      </w:r>
      <w:r w:rsidR="00EE159F">
        <w:t xml:space="preserve"> and to assist </w:t>
      </w:r>
      <w:r w:rsidR="00825CFA">
        <w:t>Lender</w:t>
      </w:r>
      <w:r w:rsidR="00EE159F">
        <w:t xml:space="preserve"> in obtaining and verifying such information </w:t>
      </w:r>
      <w:proofErr w:type="gramStart"/>
      <w:r w:rsidR="00EE159F">
        <w:t>in order to</w:t>
      </w:r>
      <w:proofErr w:type="gramEnd"/>
      <w:r w:rsidR="00EE159F">
        <w:t xml:space="preserve"> facilitate the decision to fund and close of the Loan.  </w:t>
      </w:r>
      <w:r w:rsidR="0034788A">
        <w:t>Loan Broker</w:t>
      </w:r>
      <w:r w:rsidR="00EE159F">
        <w:t xml:space="preserve"> also agrees that i</w:t>
      </w:r>
      <w:r w:rsidR="0071024C">
        <w:t xml:space="preserve">f, prior to closing or funding of a Loan, </w:t>
      </w:r>
      <w:r w:rsidR="00EE159F">
        <w:t>it ac</w:t>
      </w:r>
      <w:r w:rsidR="0071024C">
        <w:t xml:space="preserve">quires actual knowledge of any fact, </w:t>
      </w:r>
      <w:r w:rsidR="00EE159F">
        <w:t>circumstances</w:t>
      </w:r>
      <w:r w:rsidR="0071024C">
        <w:t>, condition or event</w:t>
      </w:r>
      <w:r w:rsidR="00EE159F">
        <w:t xml:space="preserve"> concerning the Borrower that negatively affects Borrower’s creditworthiness</w:t>
      </w:r>
      <w:r w:rsidR="0071024C">
        <w:t xml:space="preserve"> or trustworthiness or the Loan’s value, </w:t>
      </w:r>
      <w:r w:rsidR="0071024C">
        <w:lastRenderedPageBreak/>
        <w:t xml:space="preserve">collateral or marketability, </w:t>
      </w:r>
      <w:r w:rsidR="0034788A">
        <w:t>Loan Broker</w:t>
      </w:r>
      <w:r w:rsidR="0071024C">
        <w:t xml:space="preserve"> will </w:t>
      </w:r>
      <w:r w:rsidR="006C7C62">
        <w:t>i</w:t>
      </w:r>
      <w:r w:rsidR="0071024C">
        <w:t xml:space="preserve">mmediately disclose such knowledge to </w:t>
      </w:r>
      <w:r w:rsidR="00825CFA">
        <w:t>Lender</w:t>
      </w:r>
      <w:r w:rsidR="0071024C">
        <w:t>, within one (1) business day of its acquisition.</w:t>
      </w:r>
    </w:p>
    <w:p w14:paraId="0FF46E45" w14:textId="77777777" w:rsidR="00072727" w:rsidRDefault="00072727" w:rsidP="0026055A">
      <w:pPr>
        <w:jc w:val="both"/>
      </w:pPr>
      <w:r>
        <w:tab/>
        <w:t>4.</w:t>
      </w:r>
      <w:r>
        <w:tab/>
      </w:r>
      <w:r w:rsidR="0034788A">
        <w:t>Loan Broker</w:t>
      </w:r>
      <w:r>
        <w:t xml:space="preserve"> represents and warrants the following to </w:t>
      </w:r>
      <w:r w:rsidR="00825CFA">
        <w:t>Lender</w:t>
      </w:r>
      <w:r>
        <w:t>:</w:t>
      </w:r>
    </w:p>
    <w:p w14:paraId="2F36FCA6" w14:textId="77777777" w:rsidR="00072727" w:rsidRDefault="00072727">
      <w:pPr>
        <w:jc w:val="both"/>
      </w:pPr>
      <w:r>
        <w:tab/>
      </w:r>
      <w:r>
        <w:tab/>
        <w:t>a.</w:t>
      </w:r>
      <w:r>
        <w:tab/>
      </w:r>
      <w:r w:rsidR="0034788A">
        <w:t>Loan Broker</w:t>
      </w:r>
      <w:r>
        <w:t xml:space="preserve"> and its agents, employees and representatives have and will retain all licenses and permits necessary to perform its obligations and provide the services under this Agreement, including, without limitation, </w:t>
      </w:r>
      <w:r w:rsidR="000E06B9">
        <w:t xml:space="preserve">to engage in </w:t>
      </w:r>
      <w:r>
        <w:t xml:space="preserve">SBA loan business, </w:t>
      </w:r>
      <w:r w:rsidR="000E06B9">
        <w:t xml:space="preserve">to </w:t>
      </w:r>
      <w:r>
        <w:t>transact loan business in any applicable state involving commercial real estate backed loans, and to receive the compensation to be provided hereunder;</w:t>
      </w:r>
    </w:p>
    <w:p w14:paraId="6B872CE4" w14:textId="77777777" w:rsidR="000E06B9" w:rsidRDefault="000E06B9">
      <w:pPr>
        <w:jc w:val="both"/>
      </w:pPr>
      <w:r>
        <w:tab/>
      </w:r>
      <w:r w:rsidR="00072727">
        <w:tab/>
        <w:t>b.</w:t>
      </w:r>
      <w:r>
        <w:tab/>
      </w:r>
      <w:r w:rsidR="0034788A">
        <w:t>Loan Broker</w:t>
      </w:r>
      <w:r>
        <w:t xml:space="preserve"> has complied with and will continue to comply with all local, state and federal laws and regulations applicable to the conduct of its business </w:t>
      </w:r>
      <w:proofErr w:type="gramStart"/>
      <w:r>
        <w:t xml:space="preserve">and  </w:t>
      </w:r>
      <w:r w:rsidR="0034788A">
        <w:t>Loan</w:t>
      </w:r>
      <w:proofErr w:type="gramEnd"/>
      <w:r w:rsidR="0034788A">
        <w:t xml:space="preserve"> Broker</w:t>
      </w:r>
      <w:r>
        <w:t xml:space="preserve"> is in good standing with all local, state and federal regulatory agencies;</w:t>
      </w:r>
    </w:p>
    <w:p w14:paraId="3BD216B2" w14:textId="77777777" w:rsidR="000E06B9" w:rsidRDefault="000E06B9">
      <w:pPr>
        <w:jc w:val="both"/>
      </w:pPr>
      <w:r>
        <w:tab/>
      </w:r>
      <w:r>
        <w:tab/>
        <w:t>c.</w:t>
      </w:r>
      <w:r>
        <w:tab/>
      </w:r>
      <w:r w:rsidR="0034788A">
        <w:t>Loan Broker</w:t>
      </w:r>
      <w:r>
        <w:t xml:space="preserve"> is an independent contractor and not an employee </w:t>
      </w:r>
      <w:r w:rsidR="0026055A">
        <w:t xml:space="preserve">or authorized representative </w:t>
      </w:r>
      <w:r>
        <w:t xml:space="preserve">of </w:t>
      </w:r>
      <w:r w:rsidR="00825CFA">
        <w:t>Lender</w:t>
      </w:r>
      <w:r>
        <w:t xml:space="preserve"> and </w:t>
      </w:r>
      <w:r w:rsidR="0034788A">
        <w:t>Loan Broker</w:t>
      </w:r>
      <w:r w:rsidR="00F046D6">
        <w:t xml:space="preserve"> </w:t>
      </w:r>
      <w:r>
        <w:t xml:space="preserve">will not directly or indirectly represent to Borrower or any other party that it is an employee </w:t>
      </w:r>
      <w:r w:rsidR="0026055A">
        <w:t xml:space="preserve">or authorized representative </w:t>
      </w:r>
      <w:r>
        <w:t xml:space="preserve">of </w:t>
      </w:r>
      <w:r w:rsidR="00825CFA">
        <w:t>Lender</w:t>
      </w:r>
      <w:r>
        <w:t>;</w:t>
      </w:r>
    </w:p>
    <w:p w14:paraId="05BD8BDA" w14:textId="77777777" w:rsidR="000D2A08" w:rsidRDefault="000E06B9">
      <w:pPr>
        <w:jc w:val="both"/>
      </w:pPr>
      <w:r>
        <w:tab/>
      </w:r>
      <w:r>
        <w:tab/>
        <w:t>d.</w:t>
      </w:r>
      <w:r>
        <w:tab/>
        <w:t xml:space="preserve">All applications submitted by </w:t>
      </w:r>
      <w:r w:rsidR="0034788A">
        <w:t>Loan Broker</w:t>
      </w:r>
      <w:r>
        <w:t xml:space="preserve"> to </w:t>
      </w:r>
      <w:r w:rsidR="00825CFA">
        <w:t>Lender</w:t>
      </w:r>
      <w:r>
        <w:t xml:space="preserve">, to the best of </w:t>
      </w:r>
      <w:r w:rsidR="0034788A">
        <w:t>Loan Broker</w:t>
      </w:r>
      <w:r>
        <w:t xml:space="preserve">’s knowledge after due investigation, will be true and complete and will accurately reflect all information required by </w:t>
      </w:r>
      <w:r w:rsidR="00825CFA">
        <w:t>Lender</w:t>
      </w:r>
      <w:r w:rsidR="000D2A08">
        <w:t xml:space="preserve"> and will not contain any untrue statement of a material fact or omit to state a material fact necessary in order to make the statements contained therein not misleading in light of the circumstances under which such statements were or are made</w:t>
      </w:r>
      <w:r w:rsidR="00053759">
        <w:t xml:space="preserve">.  </w:t>
      </w:r>
      <w:r w:rsidR="0034788A">
        <w:t>Loan Broker</w:t>
      </w:r>
      <w:r w:rsidR="00053759">
        <w:t xml:space="preserve"> agrees and understands that </w:t>
      </w:r>
      <w:r w:rsidR="00825CFA">
        <w:t>Lender</w:t>
      </w:r>
      <w:r w:rsidR="00053759">
        <w:t xml:space="preserve"> may rely upon said information in </w:t>
      </w:r>
      <w:proofErr w:type="gramStart"/>
      <w:r w:rsidR="00053759">
        <w:t>making a determination</w:t>
      </w:r>
      <w:proofErr w:type="gramEnd"/>
      <w:r w:rsidR="00053759">
        <w:t xml:space="preserve"> as to the creditworthiness of any given file.</w:t>
      </w:r>
    </w:p>
    <w:p w14:paraId="53AACDDC" w14:textId="77777777" w:rsidR="00D53BBA" w:rsidRDefault="000D2A08">
      <w:pPr>
        <w:ind w:firstLine="1350"/>
        <w:jc w:val="both"/>
      </w:pPr>
      <w:r>
        <w:t>e.</w:t>
      </w:r>
      <w:r>
        <w:tab/>
      </w:r>
      <w:r w:rsidR="0034788A">
        <w:t>Loan Broker</w:t>
      </w:r>
      <w:r>
        <w:t xml:space="preserve"> shall indemnify, defend, and hold harmless </w:t>
      </w:r>
      <w:r w:rsidR="00825CFA">
        <w:t>Lender</w:t>
      </w:r>
      <w:r>
        <w:t xml:space="preserve">, its affiliates and all its respective officers, directors, employees, agents, advisors, and representatives from and against </w:t>
      </w:r>
      <w:proofErr w:type="gramStart"/>
      <w:r>
        <w:t>any and all</w:t>
      </w:r>
      <w:proofErr w:type="gramEnd"/>
      <w:r>
        <w:t xml:space="preserve"> claims, damages, losses, liabilities, and expenses, joint or several, which may be incurred by or asserted or awarded against the foregoing as to information arising out of the information submitted to it/them by </w:t>
      </w:r>
      <w:r w:rsidR="0034788A">
        <w:t>Loan Broker</w:t>
      </w:r>
      <w:r>
        <w:t>.</w:t>
      </w:r>
    </w:p>
    <w:p w14:paraId="5AA85C71" w14:textId="77777777" w:rsidR="007B6777" w:rsidRDefault="00D53BBA">
      <w:pPr>
        <w:jc w:val="both"/>
      </w:pPr>
      <w:r>
        <w:tab/>
        <w:t>5.</w:t>
      </w:r>
      <w:r>
        <w:tab/>
        <w:t xml:space="preserve">Based on </w:t>
      </w:r>
      <w:r w:rsidR="00825CFA">
        <w:t>Lender</w:t>
      </w:r>
      <w:r>
        <w:t xml:space="preserve">’s own credit, collateral and other lending criteria, </w:t>
      </w:r>
      <w:r w:rsidR="00825CFA">
        <w:t>Lender</w:t>
      </w:r>
      <w:r w:rsidR="007B6777">
        <w:t xml:space="preserve"> may, </w:t>
      </w:r>
      <w:r w:rsidR="00DB0303">
        <w:t xml:space="preserve">from time to time, </w:t>
      </w:r>
      <w:r w:rsidR="007B6777">
        <w:t xml:space="preserve">in its sole discretion, </w:t>
      </w:r>
      <w:r w:rsidR="00DB0303">
        <w:t xml:space="preserve">but without obligation, </w:t>
      </w:r>
      <w:r w:rsidR="007B6777">
        <w:t xml:space="preserve">accept and review applications from Borrowers referred to </w:t>
      </w:r>
      <w:r w:rsidR="00825CFA">
        <w:t>Lender</w:t>
      </w:r>
      <w:r w:rsidR="007B6777">
        <w:t xml:space="preserve"> by </w:t>
      </w:r>
      <w:r w:rsidR="0034788A">
        <w:t>Loan Broker</w:t>
      </w:r>
      <w:r w:rsidR="007B6777">
        <w:t xml:space="preserve">.  </w:t>
      </w:r>
      <w:r w:rsidR="0034788A">
        <w:t>Loan Broker</w:t>
      </w:r>
      <w:r w:rsidR="007B6777">
        <w:t xml:space="preserve"> acknowledges and understands that </w:t>
      </w:r>
      <w:r w:rsidR="00825CFA">
        <w:t>Lender</w:t>
      </w:r>
      <w:r w:rsidR="007B6777">
        <w:t xml:space="preserve">’s execution of this Agreement is neither intended nor may be construed as its agreement to make any loan(s) to any such Borrowers.  Loan approvals will be determined at the sole </w:t>
      </w:r>
      <w:r w:rsidR="008750F8">
        <w:t xml:space="preserve">and absolute </w:t>
      </w:r>
      <w:r w:rsidR="007B6777">
        <w:t xml:space="preserve">discretion of </w:t>
      </w:r>
      <w:r w:rsidR="00825CFA">
        <w:t>Lender</w:t>
      </w:r>
      <w:r w:rsidR="007B6777">
        <w:t xml:space="preserve"> and it will have no liability to Borrower, </w:t>
      </w:r>
      <w:r w:rsidR="0034788A">
        <w:t>Loan Broker</w:t>
      </w:r>
      <w:r w:rsidR="00F046D6">
        <w:t xml:space="preserve"> </w:t>
      </w:r>
      <w:r w:rsidR="007B6777">
        <w:t xml:space="preserve">or any third party </w:t>
      </w:r>
      <w:proofErr w:type="gramStart"/>
      <w:r w:rsidR="007B6777">
        <w:t>in the event that</w:t>
      </w:r>
      <w:proofErr w:type="gramEnd"/>
      <w:r w:rsidR="007B6777">
        <w:t xml:space="preserve"> it declines to approve any loan application or to fund any loan for any reason whatsoever.</w:t>
      </w:r>
    </w:p>
    <w:p w14:paraId="07EF4DFF" w14:textId="77777777" w:rsidR="0034788A" w:rsidRDefault="0034788A">
      <w:pPr>
        <w:jc w:val="both"/>
      </w:pPr>
      <w:r>
        <w:lastRenderedPageBreak/>
        <w:tab/>
        <w:t xml:space="preserve">6. </w:t>
      </w:r>
      <w:r>
        <w:tab/>
      </w:r>
      <w:r w:rsidR="00825CFA">
        <w:t>Lender</w:t>
      </w:r>
      <w:r>
        <w:t xml:space="preserve"> </w:t>
      </w:r>
      <w:r w:rsidR="0046113D">
        <w:t>shall be relieved of its obligation to compensate the</w:t>
      </w:r>
      <w:r>
        <w:t xml:space="preserve"> Loan Broker if</w:t>
      </w:r>
      <w:r w:rsidR="0080490B">
        <w:t xml:space="preserve"> (a)</w:t>
      </w:r>
      <w:r>
        <w:t xml:space="preserve"> </w:t>
      </w:r>
      <w:r w:rsidR="0080490B">
        <w:t>it has actual or constructive knowledge</w:t>
      </w:r>
      <w:r>
        <w:t xml:space="preserve">, prior to payment being due, that the Loan Broker has been debarred, suspended or its privileges </w:t>
      </w:r>
      <w:r w:rsidR="0046113D">
        <w:t xml:space="preserve">of working with the federal government have been </w:t>
      </w:r>
      <w:r>
        <w:t>otherwise revoked</w:t>
      </w:r>
      <w:r w:rsidR="0080490B">
        <w:t>,</w:t>
      </w:r>
      <w:r w:rsidR="0003681F">
        <w:t xml:space="preserve"> suspended</w:t>
      </w:r>
      <w:r w:rsidR="0080490B">
        <w:t xml:space="preserve"> or are under investigation or review by any supervisory authority;</w:t>
      </w:r>
      <w:r w:rsidR="0003681F">
        <w:t xml:space="preserve"> or</w:t>
      </w:r>
      <w:r w:rsidR="0080490B">
        <w:t xml:space="preserve"> (b) if the </w:t>
      </w:r>
      <w:r w:rsidR="00825CFA">
        <w:t>Lender</w:t>
      </w:r>
      <w:r w:rsidR="0003681F">
        <w:t xml:space="preserve"> has </w:t>
      </w:r>
      <w:r w:rsidR="0080490B">
        <w:t xml:space="preserve">actual or constructive </w:t>
      </w:r>
      <w:r w:rsidR="0003681F">
        <w:t xml:space="preserve">knowledge of payment </w:t>
      </w:r>
      <w:r w:rsidR="0080490B">
        <w:t xml:space="preserve">for the same services </w:t>
      </w:r>
      <w:r w:rsidR="0003681F">
        <w:t>to the Loan Broker by the Borrower.</w:t>
      </w:r>
      <w:r w:rsidR="0046113D">
        <w:t xml:space="preserve">  In such instance</w:t>
      </w:r>
      <w:r w:rsidR="0003681F">
        <w:t>(s)</w:t>
      </w:r>
      <w:r w:rsidR="0046113D">
        <w:t xml:space="preserve">, </w:t>
      </w:r>
      <w:r w:rsidR="00825CFA">
        <w:t>Lender</w:t>
      </w:r>
      <w:r w:rsidR="0046113D">
        <w:t xml:space="preserve"> reserves the right to cancel the loan without further recourse</w:t>
      </w:r>
      <w:r w:rsidR="0003681F">
        <w:t xml:space="preserve"> or withhold payment hereunder</w:t>
      </w:r>
      <w:r w:rsidR="0046113D">
        <w:t xml:space="preserve"> and the undersigned does hereby hold the </w:t>
      </w:r>
      <w:r w:rsidR="00825CFA">
        <w:t>Lender</w:t>
      </w:r>
      <w:r w:rsidR="0046113D">
        <w:t xml:space="preserve"> harmless related thereto</w:t>
      </w:r>
      <w:r>
        <w:t>.</w:t>
      </w:r>
      <w:r w:rsidR="0026055A">
        <w:t xml:space="preserve">   </w:t>
      </w:r>
    </w:p>
    <w:p w14:paraId="028FD52E" w14:textId="77777777" w:rsidR="00BB7CBE" w:rsidRDefault="00BB7CBE">
      <w:pPr>
        <w:jc w:val="both"/>
      </w:pPr>
      <w:r>
        <w:tab/>
        <w:t>7.</w:t>
      </w:r>
      <w:r>
        <w:tab/>
        <w:t xml:space="preserve">Loan Broker hereby represents and warrants that it is in good standing and </w:t>
      </w:r>
      <w:r w:rsidR="00792D48">
        <w:t xml:space="preserve">neither it nor its agents, employees, </w:t>
      </w:r>
      <w:r w:rsidR="00D53444">
        <w:t>and</w:t>
      </w:r>
      <w:r w:rsidR="00792D48">
        <w:t xml:space="preserve"> representatives working on the subject loan have</w:t>
      </w:r>
      <w:r>
        <w:t xml:space="preserve"> been suspended or debarred</w:t>
      </w:r>
      <w:r w:rsidR="00306579">
        <w:t xml:space="preserve"> </w:t>
      </w:r>
      <w:r w:rsidR="00792D48">
        <w:t>or have</w:t>
      </w:r>
      <w:r w:rsidR="00306579">
        <w:t xml:space="preserve"> knowledge of any conditions that would result in </w:t>
      </w:r>
      <w:r w:rsidR="00792D48">
        <w:t xml:space="preserve">their </w:t>
      </w:r>
      <w:r w:rsidR="00306579">
        <w:t>suspension, revocation or debarment</w:t>
      </w:r>
      <w:r>
        <w:t xml:space="preserve">.  Loan Broker </w:t>
      </w:r>
      <w:r w:rsidR="00306579">
        <w:t xml:space="preserve">hereby </w:t>
      </w:r>
      <w:r>
        <w:t xml:space="preserve">consents to the </w:t>
      </w:r>
      <w:r w:rsidR="00825CFA">
        <w:t>Lender</w:t>
      </w:r>
      <w:r>
        <w:t xml:space="preserve"> </w:t>
      </w:r>
      <w:r w:rsidR="00306579">
        <w:t xml:space="preserve">conducting </w:t>
      </w:r>
      <w:r w:rsidR="00A156FF">
        <w:t xml:space="preserve">the </w:t>
      </w:r>
      <w:r w:rsidR="00306579">
        <w:t xml:space="preserve">searches to verify </w:t>
      </w:r>
      <w:r>
        <w:t xml:space="preserve">the foregoing via </w:t>
      </w:r>
      <w:r w:rsidR="00306579">
        <w:t xml:space="preserve">any system which the </w:t>
      </w:r>
      <w:r w:rsidR="00825CFA">
        <w:t>Lender</w:t>
      </w:r>
      <w:r w:rsidR="00306579">
        <w:t xml:space="preserve"> deems necessary or prudent, which may include but is not limited to</w:t>
      </w:r>
      <w:r>
        <w:t xml:space="preserve"> SAMS.gov, </w:t>
      </w:r>
      <w:r w:rsidR="00306579">
        <w:t xml:space="preserve">and </w:t>
      </w:r>
      <w:r>
        <w:t>OFAC</w:t>
      </w:r>
      <w:r w:rsidR="00306579">
        <w:t>,</w:t>
      </w:r>
      <w:r>
        <w:t xml:space="preserve"> both now and from time-to-time as may be desired by </w:t>
      </w:r>
      <w:r w:rsidR="00825CFA">
        <w:t>Lender</w:t>
      </w:r>
      <w:r w:rsidR="00306579">
        <w:t xml:space="preserve"> and/or SBA in their</w:t>
      </w:r>
      <w:r>
        <w:t xml:space="preserve"> sole and absolute discretion. </w:t>
      </w:r>
    </w:p>
    <w:p w14:paraId="62F1F943" w14:textId="77777777" w:rsidR="0034788A" w:rsidRDefault="0034788A">
      <w:pPr>
        <w:jc w:val="both"/>
      </w:pPr>
      <w:r>
        <w:tab/>
      </w:r>
      <w:r w:rsidR="00BB7CBE">
        <w:t>8</w:t>
      </w:r>
      <w:r>
        <w:t>.</w:t>
      </w:r>
      <w:r>
        <w:tab/>
      </w:r>
      <w:r w:rsidR="0046113D">
        <w:t xml:space="preserve">A </w:t>
      </w:r>
      <w:r w:rsidR="00825CFA">
        <w:t>Lender</w:t>
      </w:r>
      <w:r w:rsidR="0046113D">
        <w:t xml:space="preserve"> Service Provider assists the </w:t>
      </w:r>
      <w:r w:rsidR="00825CFA">
        <w:t>Lender</w:t>
      </w:r>
      <w:r w:rsidR="0046113D">
        <w:t xml:space="preserve"> with originating, disbursing, servicing, liquidating, or litigating SBA loans.  </w:t>
      </w:r>
      <w:r w:rsidR="003E4230">
        <w:t xml:space="preserve">Loan Broker </w:t>
      </w:r>
      <w:r w:rsidR="0003681F">
        <w:t xml:space="preserve">asserts, represents and warrants that it </w:t>
      </w:r>
      <w:r w:rsidR="003E4230">
        <w:t xml:space="preserve">is not a </w:t>
      </w:r>
      <w:r w:rsidR="00825CFA">
        <w:t>Lender</w:t>
      </w:r>
      <w:r w:rsidR="003E4230">
        <w:t xml:space="preserve"> Service Provider</w:t>
      </w:r>
      <w:r w:rsidR="0046113D">
        <w:t xml:space="preserve"> and has provided a referral service to the </w:t>
      </w:r>
      <w:r w:rsidR="00825CFA">
        <w:t>Lender</w:t>
      </w:r>
      <w:r w:rsidR="0046113D">
        <w:t xml:space="preserve">.  </w:t>
      </w:r>
    </w:p>
    <w:p w14:paraId="77F457FB" w14:textId="77777777" w:rsidR="007B6777" w:rsidRDefault="007B6777">
      <w:pPr>
        <w:jc w:val="both"/>
      </w:pPr>
      <w:r>
        <w:tab/>
      </w:r>
      <w:r w:rsidR="00BB7CBE">
        <w:t>9</w:t>
      </w:r>
      <w:r>
        <w:t>.</w:t>
      </w:r>
      <w:r>
        <w:tab/>
        <w:t>This Agreement and the rights and obligations of the parties hereunder will be governed, construed and interpreted in accordance with Indiana law</w:t>
      </w:r>
      <w:r w:rsidR="008750F8">
        <w:t xml:space="preserve"> and the laws of the United States, and all applicable regulations and policies, including all SBA Loan Program Requirements</w:t>
      </w:r>
      <w:r>
        <w:t>.</w:t>
      </w:r>
    </w:p>
    <w:p w14:paraId="73E02474" w14:textId="77777777" w:rsidR="008750F8" w:rsidRDefault="007B6777" w:rsidP="002626AC">
      <w:pPr>
        <w:widowControl w:val="0"/>
        <w:autoSpaceDE w:val="0"/>
        <w:autoSpaceDN w:val="0"/>
        <w:adjustRightInd w:val="0"/>
        <w:jc w:val="both"/>
      </w:pPr>
      <w:r>
        <w:tab/>
      </w:r>
      <w:r w:rsidR="00BB7CBE">
        <w:t>10</w:t>
      </w:r>
      <w:r>
        <w:t>.</w:t>
      </w:r>
      <w:r>
        <w:tab/>
      </w:r>
      <w:r w:rsidR="008750F8">
        <w:t xml:space="preserve">This Agreement shall commence on the date of execution hereof and shall continue until thirty (30) days written notice, certified mail, return receipt requested, to either party from the other that such Agreement is terminated; provided, however, that no such notice shall affect fees which may be owed for any qualified loan for which a referral has been </w:t>
      </w:r>
      <w:r w:rsidR="00B33AA0">
        <w:t xml:space="preserve">received and approved by </w:t>
      </w:r>
      <w:r w:rsidR="00825CFA">
        <w:t>Lender</w:t>
      </w:r>
      <w:r w:rsidR="00B33AA0">
        <w:t>.</w:t>
      </w:r>
      <w:r w:rsidR="008750F8">
        <w:t xml:space="preserve"> </w:t>
      </w:r>
    </w:p>
    <w:p w14:paraId="78E3621C" w14:textId="77777777" w:rsidR="00825CFA" w:rsidRDefault="0034788A" w:rsidP="0026055A">
      <w:pPr>
        <w:ind w:firstLine="720"/>
        <w:jc w:val="both"/>
      </w:pPr>
      <w:r>
        <w:t>1</w:t>
      </w:r>
      <w:r w:rsidR="00BB7CBE">
        <w:t>1</w:t>
      </w:r>
      <w:r w:rsidR="008750F8">
        <w:t xml:space="preserve">. </w:t>
      </w:r>
      <w:r w:rsidR="008750F8">
        <w:tab/>
      </w:r>
      <w:r w:rsidR="007B6777">
        <w:t xml:space="preserve">This Agreement </w:t>
      </w:r>
      <w:r w:rsidR="00DB0303">
        <w:t>contains the entire agreement and understanding of the parties on the subject matter hereof, superseding all prior or written understandings.  It may be amended only by a writing executed by both parties.</w:t>
      </w:r>
      <w:r w:rsidR="00072727">
        <w:tab/>
      </w:r>
    </w:p>
    <w:p w14:paraId="4637C2A2" w14:textId="77777777" w:rsidR="00B71B00" w:rsidRDefault="00052456" w:rsidP="0089163A">
      <w:pPr>
        <w:ind w:firstLine="720"/>
        <w:jc w:val="both"/>
      </w:pPr>
      <w:r>
        <w:t>12.</w:t>
      </w:r>
      <w:r>
        <w:tab/>
      </w:r>
      <w:r w:rsidR="00825CFA">
        <w:t>Lender</w:t>
      </w:r>
      <w:r w:rsidR="00B71B00">
        <w:t xml:space="preserve"> </w:t>
      </w:r>
      <w:r w:rsidR="00B71B00" w:rsidRPr="006A7330">
        <w:t xml:space="preserve">and </w:t>
      </w:r>
      <w:r w:rsidR="00B71B00">
        <w:t xml:space="preserve">Loan Broker </w:t>
      </w:r>
      <w:r w:rsidR="00B71B00" w:rsidRPr="006A7330">
        <w:t>acknowledge that all fees paid must be in conformity with the rules</w:t>
      </w:r>
      <w:r>
        <w:t xml:space="preserve"> set forth herein and</w:t>
      </w:r>
      <w:r w:rsidR="00B71B00" w:rsidRPr="006A7330">
        <w:t xml:space="preserve"> as dictated by </w:t>
      </w:r>
      <w:r w:rsidR="00825CFA">
        <w:t xml:space="preserve">SOP 50 10 and </w:t>
      </w:r>
      <w:r w:rsidR="00B71B00" w:rsidRPr="006A7330">
        <w:t>13 CFR Part 10</w:t>
      </w:r>
      <w:r w:rsidR="00825CFA">
        <w:t>3, et seq</w:t>
      </w:r>
      <w:r w:rsidR="00B71B00" w:rsidRPr="006A7330">
        <w:t xml:space="preserve">. </w:t>
      </w:r>
    </w:p>
    <w:p w14:paraId="6432A16F" w14:textId="77777777" w:rsidR="00A156FF" w:rsidRDefault="00A156FF" w:rsidP="0089163A">
      <w:pPr>
        <w:ind w:firstLine="720"/>
        <w:jc w:val="both"/>
      </w:pPr>
      <w:r>
        <w:t>13.</w:t>
      </w:r>
      <w:r>
        <w:tab/>
        <w:t>The terms and conditions of this Agreement shall extend to and bind the undersigned’s respective heirs, assigns, personal representatives, successors and/or assigns.</w:t>
      </w:r>
    </w:p>
    <w:p w14:paraId="0567FE56" w14:textId="77777777" w:rsidR="00927FA5" w:rsidRDefault="001F1D00" w:rsidP="0089163A">
      <w:pPr>
        <w:ind w:firstLine="720"/>
        <w:jc w:val="both"/>
      </w:pPr>
      <w:r>
        <w:lastRenderedPageBreak/>
        <w:t>14.</w:t>
      </w:r>
      <w:r>
        <w:tab/>
        <w:t>This Agreement may be executed in two or more counterparts, each of which shall be deemed an original and both of which shall constitute one and the same agreement.  The counterparts of this Agreement may be executed and delivered by facsimile or other electronic signature, including PDF and DocuSign, by either of the parties and the receiving party may rely on the receipt of such document so executed and delivered electronically or by facsimile as if the original had been received.</w:t>
      </w:r>
    </w:p>
    <w:p w14:paraId="0194E903" w14:textId="77777777" w:rsidR="009D18E1" w:rsidRPr="0089163A" w:rsidRDefault="009D18E1" w:rsidP="0089163A">
      <w:pPr>
        <w:ind w:firstLine="720"/>
        <w:jc w:val="both"/>
      </w:pPr>
    </w:p>
    <w:p w14:paraId="48BBBB4E" w14:textId="77777777" w:rsidR="00A156FF" w:rsidRPr="0089163A" w:rsidRDefault="00A156FF" w:rsidP="0089163A">
      <w:pPr>
        <w:widowControl w:val="0"/>
        <w:autoSpaceDE w:val="0"/>
        <w:autoSpaceDN w:val="0"/>
        <w:adjustRightInd w:val="0"/>
        <w:ind w:firstLine="720"/>
        <w:jc w:val="both"/>
        <w:rPr>
          <w:b/>
        </w:rPr>
      </w:pPr>
      <w:r>
        <w:rPr>
          <w:b/>
        </w:rPr>
        <w:t xml:space="preserve">IN WITNESS WHEREOF, the undersigned have caused this Agreement to be made, executed and delivered as of the date first set forth above. </w:t>
      </w:r>
    </w:p>
    <w:p w14:paraId="650D8769" w14:textId="77777777" w:rsidR="00927FA5" w:rsidRDefault="00927FA5" w:rsidP="0089163A">
      <w:pPr>
        <w:widowControl w:val="0"/>
        <w:autoSpaceDE w:val="0"/>
        <w:autoSpaceDN w:val="0"/>
        <w:adjustRightInd w:val="0"/>
      </w:pPr>
    </w:p>
    <w:p w14:paraId="5310B7E9" w14:textId="77777777" w:rsidR="00927FA5" w:rsidRPr="0089163A" w:rsidRDefault="00927FA5" w:rsidP="00927FA5">
      <w:pPr>
        <w:pStyle w:val="p10"/>
        <w:tabs>
          <w:tab w:val="left" w:pos="1350"/>
        </w:tabs>
        <w:ind w:left="0"/>
        <w:jc w:val="both"/>
        <w:rPr>
          <w:rFonts w:ascii="Arial" w:hAnsi="Arial" w:cs="Arial"/>
          <w:b/>
        </w:rPr>
      </w:pPr>
      <w:r w:rsidRPr="0089163A">
        <w:rPr>
          <w:rFonts w:ascii="Arial" w:hAnsi="Arial" w:cs="Arial"/>
          <w:b/>
        </w:rPr>
        <w:t>LOAN BROKER:</w:t>
      </w:r>
    </w:p>
    <w:p w14:paraId="436C4DA5" w14:textId="77777777" w:rsidR="00927FA5" w:rsidRDefault="00927FA5" w:rsidP="00927FA5">
      <w:pPr>
        <w:tabs>
          <w:tab w:val="left" w:pos="1350"/>
          <w:tab w:val="left" w:pos="5453"/>
        </w:tabs>
        <w:jc w:val="both"/>
      </w:pPr>
    </w:p>
    <w:p w14:paraId="2CEB9147" w14:textId="77777777" w:rsidR="004C3CD3" w:rsidRPr="009D18E1" w:rsidRDefault="00DE1B53" w:rsidP="00927FA5">
      <w:pPr>
        <w:tabs>
          <w:tab w:val="left" w:pos="1350"/>
          <w:tab w:val="left" w:pos="5453"/>
        </w:tabs>
        <w:jc w:val="both"/>
      </w:pPr>
      <w:r>
        <w:t>Corporation/</w:t>
      </w:r>
      <w:r w:rsidR="004C3CD3">
        <w:t>Company Name: ____________________________</w:t>
      </w:r>
    </w:p>
    <w:p w14:paraId="64311E91" w14:textId="77777777" w:rsidR="00927FA5" w:rsidRPr="00825CFA" w:rsidRDefault="00927FA5" w:rsidP="00927FA5">
      <w:pPr>
        <w:tabs>
          <w:tab w:val="left" w:pos="1350"/>
          <w:tab w:val="left" w:pos="5453"/>
        </w:tabs>
        <w:jc w:val="both"/>
      </w:pPr>
    </w:p>
    <w:p w14:paraId="4B6E8F58" w14:textId="77777777" w:rsidR="00927FA5" w:rsidRPr="0089163A" w:rsidRDefault="00927FA5" w:rsidP="00927FA5">
      <w:pPr>
        <w:pStyle w:val="p10"/>
        <w:tabs>
          <w:tab w:val="left" w:pos="1350"/>
        </w:tabs>
        <w:ind w:left="0"/>
        <w:jc w:val="both"/>
        <w:rPr>
          <w:rFonts w:ascii="Arial" w:hAnsi="Arial" w:cs="Arial"/>
        </w:rPr>
      </w:pPr>
      <w:r w:rsidRPr="0089163A">
        <w:rPr>
          <w:rFonts w:ascii="Arial" w:hAnsi="Arial" w:cs="Arial"/>
        </w:rPr>
        <w:t>By: _________________________________</w:t>
      </w:r>
    </w:p>
    <w:p w14:paraId="6B7E07AC" w14:textId="77777777" w:rsidR="00927FA5" w:rsidRPr="0089163A" w:rsidRDefault="00927FA5" w:rsidP="00927FA5">
      <w:pPr>
        <w:pStyle w:val="p10"/>
        <w:tabs>
          <w:tab w:val="clear" w:pos="5453"/>
          <w:tab w:val="left" w:pos="450"/>
        </w:tabs>
        <w:ind w:left="0"/>
        <w:jc w:val="both"/>
        <w:rPr>
          <w:rFonts w:ascii="Arial" w:hAnsi="Arial" w:cs="Arial"/>
        </w:rPr>
      </w:pPr>
      <w:r w:rsidRPr="0089163A">
        <w:rPr>
          <w:rFonts w:ascii="Arial" w:hAnsi="Arial" w:cs="Arial"/>
        </w:rPr>
        <w:tab/>
        <w:t>(</w:t>
      </w:r>
      <w:r w:rsidRPr="0089163A">
        <w:rPr>
          <w:rFonts w:ascii="Arial" w:hAnsi="Arial" w:cs="Arial"/>
          <w:i/>
        </w:rPr>
        <w:t>Signature</w:t>
      </w:r>
      <w:r w:rsidRPr="0089163A">
        <w:rPr>
          <w:rFonts w:ascii="Arial" w:hAnsi="Arial" w:cs="Arial"/>
        </w:rPr>
        <w:t>)</w:t>
      </w:r>
    </w:p>
    <w:p w14:paraId="5CF9301E" w14:textId="77777777" w:rsidR="00927FA5" w:rsidRPr="0089163A" w:rsidRDefault="00927FA5" w:rsidP="00927FA5">
      <w:pPr>
        <w:pStyle w:val="p10"/>
        <w:tabs>
          <w:tab w:val="left" w:pos="1350"/>
        </w:tabs>
        <w:ind w:left="0"/>
        <w:jc w:val="both"/>
        <w:rPr>
          <w:rFonts w:ascii="Arial" w:hAnsi="Arial" w:cs="Arial"/>
        </w:rPr>
      </w:pPr>
      <w:r w:rsidRPr="0089163A">
        <w:rPr>
          <w:rFonts w:ascii="Arial" w:hAnsi="Arial" w:cs="Arial"/>
        </w:rPr>
        <w:t xml:space="preserve">     </w:t>
      </w:r>
    </w:p>
    <w:p w14:paraId="5EB7D89F" w14:textId="77777777" w:rsidR="00927FA5" w:rsidRPr="0089163A" w:rsidRDefault="00927FA5" w:rsidP="00927FA5">
      <w:pPr>
        <w:pStyle w:val="p10"/>
        <w:tabs>
          <w:tab w:val="left" w:pos="1350"/>
        </w:tabs>
        <w:ind w:left="0"/>
        <w:jc w:val="both"/>
        <w:rPr>
          <w:rFonts w:ascii="Arial" w:hAnsi="Arial" w:cs="Arial"/>
        </w:rPr>
      </w:pPr>
      <w:r w:rsidRPr="0089163A">
        <w:rPr>
          <w:rFonts w:ascii="Arial" w:hAnsi="Arial" w:cs="Arial"/>
        </w:rPr>
        <w:t>Print Name: __________________________</w:t>
      </w:r>
    </w:p>
    <w:p w14:paraId="4DFE30EA" w14:textId="77777777" w:rsidR="00927FA5" w:rsidRPr="0089163A" w:rsidRDefault="00927FA5" w:rsidP="00927FA5">
      <w:pPr>
        <w:pStyle w:val="p10"/>
        <w:tabs>
          <w:tab w:val="left" w:pos="1350"/>
        </w:tabs>
        <w:ind w:left="0"/>
        <w:jc w:val="both"/>
        <w:rPr>
          <w:rFonts w:ascii="Arial" w:hAnsi="Arial" w:cs="Arial"/>
        </w:rPr>
      </w:pPr>
    </w:p>
    <w:p w14:paraId="2BA76317" w14:textId="77777777" w:rsidR="00927FA5" w:rsidRPr="0089163A" w:rsidRDefault="00927FA5" w:rsidP="00927FA5">
      <w:pPr>
        <w:pStyle w:val="p10"/>
        <w:tabs>
          <w:tab w:val="left" w:pos="1350"/>
        </w:tabs>
        <w:ind w:left="0"/>
        <w:jc w:val="both"/>
        <w:rPr>
          <w:rFonts w:ascii="Arial" w:hAnsi="Arial" w:cs="Arial"/>
        </w:rPr>
      </w:pPr>
      <w:r w:rsidRPr="0089163A">
        <w:rPr>
          <w:rFonts w:ascii="Arial" w:hAnsi="Arial" w:cs="Arial"/>
        </w:rPr>
        <w:t>Title: _______________________________</w:t>
      </w:r>
    </w:p>
    <w:p w14:paraId="4F913A47" w14:textId="77777777" w:rsidR="00927FA5" w:rsidRPr="0089163A" w:rsidRDefault="00927FA5" w:rsidP="00927FA5">
      <w:pPr>
        <w:pStyle w:val="p10"/>
        <w:tabs>
          <w:tab w:val="left" w:pos="1350"/>
        </w:tabs>
        <w:ind w:left="0"/>
        <w:jc w:val="both"/>
        <w:rPr>
          <w:rFonts w:ascii="Arial" w:hAnsi="Arial" w:cs="Arial"/>
        </w:rPr>
      </w:pPr>
    </w:p>
    <w:p w14:paraId="1175963B" w14:textId="77777777" w:rsidR="00927FA5" w:rsidRPr="0089163A" w:rsidRDefault="00927FA5" w:rsidP="00927FA5">
      <w:pPr>
        <w:pStyle w:val="p10"/>
        <w:tabs>
          <w:tab w:val="left" w:pos="1350"/>
        </w:tabs>
        <w:ind w:left="0"/>
        <w:jc w:val="both"/>
        <w:rPr>
          <w:rFonts w:ascii="Arial" w:hAnsi="Arial" w:cs="Arial"/>
        </w:rPr>
      </w:pPr>
      <w:r w:rsidRPr="0089163A">
        <w:rPr>
          <w:rFonts w:ascii="Arial" w:hAnsi="Arial" w:cs="Arial"/>
        </w:rPr>
        <w:t>Date: _______________________________</w:t>
      </w:r>
    </w:p>
    <w:p w14:paraId="67110024" w14:textId="77777777" w:rsidR="00927FA5" w:rsidRPr="0089163A" w:rsidRDefault="00927FA5" w:rsidP="00927FA5">
      <w:pPr>
        <w:pStyle w:val="p10"/>
        <w:tabs>
          <w:tab w:val="left" w:pos="1350"/>
        </w:tabs>
        <w:ind w:left="0"/>
        <w:jc w:val="both"/>
        <w:rPr>
          <w:rFonts w:ascii="Arial" w:hAnsi="Arial" w:cs="Arial"/>
        </w:rPr>
      </w:pPr>
    </w:p>
    <w:p w14:paraId="123F5373" w14:textId="77777777" w:rsidR="00927FA5" w:rsidRPr="0089163A" w:rsidRDefault="00927FA5" w:rsidP="00927FA5">
      <w:pPr>
        <w:pStyle w:val="p10"/>
        <w:tabs>
          <w:tab w:val="left" w:pos="1350"/>
        </w:tabs>
        <w:ind w:left="0"/>
        <w:jc w:val="both"/>
        <w:rPr>
          <w:rFonts w:ascii="Arial" w:hAnsi="Arial" w:cs="Arial"/>
        </w:rPr>
      </w:pPr>
    </w:p>
    <w:p w14:paraId="22712B9C" w14:textId="77777777" w:rsidR="009D18E1" w:rsidRDefault="009D18E1" w:rsidP="00927FA5">
      <w:pPr>
        <w:pStyle w:val="p10"/>
        <w:tabs>
          <w:tab w:val="left" w:pos="1350"/>
        </w:tabs>
        <w:ind w:left="0"/>
        <w:jc w:val="both"/>
        <w:rPr>
          <w:rFonts w:ascii="Arial" w:hAnsi="Arial" w:cs="Arial"/>
          <w:b/>
        </w:rPr>
      </w:pPr>
    </w:p>
    <w:p w14:paraId="6AA2C86D" w14:textId="77777777" w:rsidR="009D18E1" w:rsidRDefault="009D18E1" w:rsidP="00927FA5">
      <w:pPr>
        <w:pStyle w:val="p10"/>
        <w:tabs>
          <w:tab w:val="left" w:pos="1350"/>
        </w:tabs>
        <w:ind w:left="0"/>
        <w:jc w:val="both"/>
        <w:rPr>
          <w:rFonts w:ascii="Arial" w:hAnsi="Arial" w:cs="Arial"/>
          <w:b/>
        </w:rPr>
      </w:pPr>
    </w:p>
    <w:p w14:paraId="01EFE5C1" w14:textId="77777777" w:rsidR="009D18E1" w:rsidRDefault="009D18E1" w:rsidP="00927FA5">
      <w:pPr>
        <w:pStyle w:val="p10"/>
        <w:tabs>
          <w:tab w:val="left" w:pos="1350"/>
        </w:tabs>
        <w:ind w:left="0"/>
        <w:jc w:val="both"/>
        <w:rPr>
          <w:rFonts w:ascii="Arial" w:hAnsi="Arial" w:cs="Arial"/>
          <w:b/>
        </w:rPr>
      </w:pPr>
    </w:p>
    <w:p w14:paraId="6B4DBCA8" w14:textId="77777777" w:rsidR="00927FA5" w:rsidRDefault="00825CFA" w:rsidP="00927FA5">
      <w:pPr>
        <w:pStyle w:val="p10"/>
        <w:tabs>
          <w:tab w:val="left" w:pos="1350"/>
        </w:tabs>
        <w:ind w:left="0"/>
        <w:jc w:val="both"/>
        <w:rPr>
          <w:rFonts w:ascii="Arial" w:hAnsi="Arial" w:cs="Arial"/>
          <w:b/>
        </w:rPr>
      </w:pPr>
      <w:r w:rsidRPr="0089163A">
        <w:rPr>
          <w:rFonts w:ascii="Arial" w:hAnsi="Arial" w:cs="Arial"/>
          <w:b/>
        </w:rPr>
        <w:t>LENDER</w:t>
      </w:r>
      <w:r w:rsidR="00927FA5" w:rsidRPr="0089163A">
        <w:rPr>
          <w:rFonts w:ascii="Arial" w:hAnsi="Arial" w:cs="Arial"/>
          <w:b/>
        </w:rPr>
        <w:t>:</w:t>
      </w:r>
    </w:p>
    <w:p w14:paraId="204B64EF" w14:textId="77777777" w:rsidR="004C3CD3" w:rsidRDefault="004C3CD3" w:rsidP="00927FA5">
      <w:pPr>
        <w:pStyle w:val="p10"/>
        <w:tabs>
          <w:tab w:val="left" w:pos="1350"/>
        </w:tabs>
        <w:ind w:left="0"/>
        <w:jc w:val="both"/>
        <w:rPr>
          <w:rFonts w:ascii="Arial" w:hAnsi="Arial" w:cs="Arial"/>
          <w:b/>
        </w:rPr>
      </w:pPr>
    </w:p>
    <w:p w14:paraId="076BDE99" w14:textId="088EF3DF" w:rsidR="004C3CD3" w:rsidRPr="0089163A" w:rsidRDefault="00157BBD" w:rsidP="00927FA5">
      <w:pPr>
        <w:pStyle w:val="p10"/>
        <w:tabs>
          <w:tab w:val="left" w:pos="1350"/>
        </w:tabs>
        <w:ind w:left="0"/>
        <w:jc w:val="both"/>
        <w:rPr>
          <w:rFonts w:ascii="Arial" w:hAnsi="Arial" w:cs="Arial"/>
          <w:b/>
        </w:rPr>
      </w:pPr>
      <w:r>
        <w:rPr>
          <w:rFonts w:ascii="Arial" w:hAnsi="Arial" w:cs="Arial"/>
          <w:b/>
        </w:rPr>
        <w:t>Q2 Business Capital, LLC d/b</w:t>
      </w:r>
      <w:r w:rsidR="00763F17">
        <w:rPr>
          <w:rFonts w:ascii="Arial" w:hAnsi="Arial" w:cs="Arial"/>
          <w:b/>
        </w:rPr>
        <w:t>/a</w:t>
      </w:r>
      <w:r>
        <w:rPr>
          <w:rFonts w:ascii="Arial" w:hAnsi="Arial" w:cs="Arial"/>
          <w:b/>
        </w:rPr>
        <w:t xml:space="preserve"> </w:t>
      </w:r>
      <w:r w:rsidR="008E31BA">
        <w:rPr>
          <w:rFonts w:ascii="Arial" w:hAnsi="Arial" w:cs="Arial"/>
          <w:b/>
        </w:rPr>
        <w:t>FSB Small Business Lending</w:t>
      </w:r>
    </w:p>
    <w:p w14:paraId="504748C8" w14:textId="77777777" w:rsidR="00927FA5" w:rsidRPr="009D18E1" w:rsidRDefault="00927FA5" w:rsidP="00927FA5">
      <w:pPr>
        <w:tabs>
          <w:tab w:val="left" w:pos="1350"/>
          <w:tab w:val="left" w:pos="5453"/>
        </w:tabs>
        <w:jc w:val="both"/>
      </w:pPr>
    </w:p>
    <w:p w14:paraId="59BFF925" w14:textId="77777777" w:rsidR="00825CFA" w:rsidRPr="0089163A" w:rsidRDefault="00825CFA" w:rsidP="00825CFA">
      <w:pPr>
        <w:pStyle w:val="p10"/>
        <w:tabs>
          <w:tab w:val="left" w:pos="1350"/>
        </w:tabs>
        <w:ind w:left="0"/>
        <w:jc w:val="both"/>
        <w:rPr>
          <w:rFonts w:ascii="Arial" w:hAnsi="Arial" w:cs="Arial"/>
        </w:rPr>
      </w:pPr>
      <w:r w:rsidRPr="0089163A">
        <w:rPr>
          <w:rFonts w:ascii="Arial" w:hAnsi="Arial" w:cs="Arial"/>
        </w:rPr>
        <w:t>By: _________________________________</w:t>
      </w:r>
    </w:p>
    <w:p w14:paraId="34C5EE23" w14:textId="77777777" w:rsidR="00825CFA" w:rsidRPr="0089163A" w:rsidRDefault="00825CFA" w:rsidP="00825CFA">
      <w:pPr>
        <w:pStyle w:val="p10"/>
        <w:tabs>
          <w:tab w:val="clear" w:pos="5453"/>
          <w:tab w:val="left" w:pos="450"/>
        </w:tabs>
        <w:ind w:left="0"/>
        <w:jc w:val="both"/>
        <w:rPr>
          <w:rFonts w:ascii="Arial" w:hAnsi="Arial" w:cs="Arial"/>
        </w:rPr>
      </w:pPr>
      <w:r w:rsidRPr="0089163A">
        <w:rPr>
          <w:rFonts w:ascii="Arial" w:hAnsi="Arial" w:cs="Arial"/>
        </w:rPr>
        <w:tab/>
        <w:t>(</w:t>
      </w:r>
      <w:r w:rsidRPr="0089163A">
        <w:rPr>
          <w:rFonts w:ascii="Arial" w:hAnsi="Arial" w:cs="Arial"/>
          <w:i/>
        </w:rPr>
        <w:t>Signature</w:t>
      </w:r>
      <w:r w:rsidRPr="0089163A">
        <w:rPr>
          <w:rFonts w:ascii="Arial" w:hAnsi="Arial" w:cs="Arial"/>
        </w:rPr>
        <w:t>)</w:t>
      </w:r>
    </w:p>
    <w:p w14:paraId="284D8B8F" w14:textId="77777777" w:rsidR="00825CFA" w:rsidRPr="0089163A" w:rsidRDefault="00825CFA" w:rsidP="00825CFA">
      <w:pPr>
        <w:pStyle w:val="p10"/>
        <w:tabs>
          <w:tab w:val="left" w:pos="1350"/>
        </w:tabs>
        <w:ind w:left="0"/>
        <w:jc w:val="both"/>
        <w:rPr>
          <w:rFonts w:ascii="Arial" w:hAnsi="Arial" w:cs="Arial"/>
        </w:rPr>
      </w:pPr>
      <w:r w:rsidRPr="0089163A">
        <w:rPr>
          <w:rFonts w:ascii="Arial" w:hAnsi="Arial" w:cs="Arial"/>
        </w:rPr>
        <w:t xml:space="preserve">     </w:t>
      </w:r>
    </w:p>
    <w:p w14:paraId="41EFB46E" w14:textId="77777777" w:rsidR="00825CFA" w:rsidRPr="0089163A" w:rsidRDefault="00825CFA" w:rsidP="00825CFA">
      <w:pPr>
        <w:pStyle w:val="p10"/>
        <w:tabs>
          <w:tab w:val="left" w:pos="1350"/>
        </w:tabs>
        <w:ind w:left="0"/>
        <w:jc w:val="both"/>
        <w:rPr>
          <w:rFonts w:ascii="Arial" w:hAnsi="Arial" w:cs="Arial"/>
        </w:rPr>
      </w:pPr>
      <w:r w:rsidRPr="0089163A">
        <w:rPr>
          <w:rFonts w:ascii="Arial" w:hAnsi="Arial" w:cs="Arial"/>
        </w:rPr>
        <w:t>Print Name: __________________________</w:t>
      </w:r>
    </w:p>
    <w:p w14:paraId="23E9C4BE" w14:textId="77777777" w:rsidR="00825CFA" w:rsidRPr="0089163A" w:rsidRDefault="00825CFA" w:rsidP="00825CFA">
      <w:pPr>
        <w:pStyle w:val="p10"/>
        <w:tabs>
          <w:tab w:val="left" w:pos="1350"/>
        </w:tabs>
        <w:ind w:left="0"/>
        <w:jc w:val="both"/>
        <w:rPr>
          <w:rFonts w:ascii="Arial" w:hAnsi="Arial" w:cs="Arial"/>
        </w:rPr>
      </w:pPr>
    </w:p>
    <w:p w14:paraId="5A2D6C43" w14:textId="77777777" w:rsidR="00825CFA" w:rsidRPr="0089163A" w:rsidRDefault="00825CFA" w:rsidP="00825CFA">
      <w:pPr>
        <w:pStyle w:val="p10"/>
        <w:tabs>
          <w:tab w:val="left" w:pos="1350"/>
        </w:tabs>
        <w:ind w:left="0"/>
        <w:jc w:val="both"/>
        <w:rPr>
          <w:rFonts w:ascii="Arial" w:hAnsi="Arial" w:cs="Arial"/>
        </w:rPr>
      </w:pPr>
      <w:r w:rsidRPr="0089163A">
        <w:rPr>
          <w:rFonts w:ascii="Arial" w:hAnsi="Arial" w:cs="Arial"/>
        </w:rPr>
        <w:t>Title: _______________________________</w:t>
      </w:r>
    </w:p>
    <w:p w14:paraId="1B9F2BDF" w14:textId="77777777" w:rsidR="00825CFA" w:rsidRPr="0089163A" w:rsidRDefault="00825CFA" w:rsidP="00825CFA">
      <w:pPr>
        <w:pStyle w:val="p10"/>
        <w:tabs>
          <w:tab w:val="left" w:pos="1350"/>
        </w:tabs>
        <w:ind w:left="0"/>
        <w:jc w:val="both"/>
        <w:rPr>
          <w:rFonts w:ascii="Arial" w:hAnsi="Arial" w:cs="Arial"/>
        </w:rPr>
      </w:pPr>
    </w:p>
    <w:p w14:paraId="4462C235" w14:textId="77777777" w:rsidR="00825CFA" w:rsidRPr="0089163A" w:rsidRDefault="00825CFA" w:rsidP="00825CFA">
      <w:pPr>
        <w:pStyle w:val="p10"/>
        <w:tabs>
          <w:tab w:val="left" w:pos="1350"/>
        </w:tabs>
        <w:ind w:left="0"/>
        <w:jc w:val="both"/>
        <w:rPr>
          <w:rFonts w:ascii="Arial" w:hAnsi="Arial" w:cs="Arial"/>
        </w:rPr>
      </w:pPr>
      <w:r w:rsidRPr="0089163A">
        <w:rPr>
          <w:rFonts w:ascii="Arial" w:hAnsi="Arial" w:cs="Arial"/>
        </w:rPr>
        <w:t>Date: _______________________________</w:t>
      </w:r>
    </w:p>
    <w:p w14:paraId="1BC14DF0" w14:textId="77777777" w:rsidR="00927FA5" w:rsidRDefault="00927FA5" w:rsidP="0089163A">
      <w:pPr>
        <w:widowControl w:val="0"/>
        <w:autoSpaceDE w:val="0"/>
        <w:autoSpaceDN w:val="0"/>
        <w:adjustRightInd w:val="0"/>
        <w:rPr>
          <w:b/>
          <w:i/>
        </w:rPr>
      </w:pPr>
    </w:p>
    <w:p w14:paraId="7C94B641" w14:textId="77777777" w:rsidR="00F127FB" w:rsidRDefault="006C7C62" w:rsidP="0089163A">
      <w:pPr>
        <w:widowControl w:val="0"/>
        <w:autoSpaceDE w:val="0"/>
        <w:autoSpaceDN w:val="0"/>
        <w:adjustRightInd w:val="0"/>
        <w:jc w:val="center"/>
        <w:rPr>
          <w:b/>
        </w:rPr>
      </w:pPr>
      <w:r>
        <w:rPr>
          <w:b/>
        </w:rPr>
        <w:br w:type="page"/>
      </w:r>
      <w:r w:rsidR="00F337C3">
        <w:rPr>
          <w:b/>
        </w:rPr>
        <w:lastRenderedPageBreak/>
        <w:t>EXHIBIT A</w:t>
      </w:r>
    </w:p>
    <w:p w14:paraId="61D7AC21" w14:textId="601833AE" w:rsidR="00F337C3" w:rsidRDefault="00157BBD" w:rsidP="0089163A">
      <w:pPr>
        <w:widowControl w:val="0"/>
        <w:autoSpaceDE w:val="0"/>
        <w:autoSpaceDN w:val="0"/>
        <w:adjustRightInd w:val="0"/>
        <w:jc w:val="center"/>
        <w:rPr>
          <w:b/>
        </w:rPr>
      </w:pPr>
      <w:r>
        <w:rPr>
          <w:b/>
        </w:rPr>
        <w:t>Q2 Business Capital, LLC d/b/a</w:t>
      </w:r>
      <w:r w:rsidR="00763F17">
        <w:rPr>
          <w:b/>
        </w:rPr>
        <w:t xml:space="preserve"> </w:t>
      </w:r>
      <w:r w:rsidR="008E31BA">
        <w:rPr>
          <w:b/>
        </w:rPr>
        <w:t>FSB Small Business Lending</w:t>
      </w:r>
    </w:p>
    <w:p w14:paraId="29F353D1" w14:textId="53C8A3F2" w:rsidR="00F337C3" w:rsidRDefault="0034788A" w:rsidP="00F958F2">
      <w:pPr>
        <w:jc w:val="center"/>
        <w:rPr>
          <w:b/>
        </w:rPr>
      </w:pPr>
      <w:r>
        <w:rPr>
          <w:b/>
        </w:rPr>
        <w:t>LOAN</w:t>
      </w:r>
      <w:r w:rsidR="00F127FB">
        <w:rPr>
          <w:b/>
        </w:rPr>
        <w:t>S</w:t>
      </w:r>
      <w:r>
        <w:rPr>
          <w:b/>
        </w:rPr>
        <w:t xml:space="preserve"> </w:t>
      </w:r>
      <w:r w:rsidR="00F127FB">
        <w:rPr>
          <w:b/>
        </w:rPr>
        <w:t>GREATER THAN &gt; $350,000</w:t>
      </w:r>
    </w:p>
    <w:p w14:paraId="76E34CFE" w14:textId="77777777" w:rsidR="00F337C3" w:rsidRDefault="00F337C3" w:rsidP="00F958F2">
      <w:pPr>
        <w:jc w:val="both"/>
        <w:rPr>
          <w:b/>
        </w:rPr>
      </w:pPr>
    </w:p>
    <w:p w14:paraId="090DA4D6" w14:textId="77777777" w:rsidR="00F337C3" w:rsidRPr="0089163A" w:rsidRDefault="00F337C3" w:rsidP="00F958F2">
      <w:pPr>
        <w:jc w:val="both"/>
        <w:rPr>
          <w:sz w:val="22"/>
          <w:szCs w:val="22"/>
        </w:rPr>
      </w:pPr>
      <w:r w:rsidRPr="0089163A">
        <w:rPr>
          <w:b/>
          <w:sz w:val="22"/>
          <w:szCs w:val="22"/>
        </w:rPr>
        <w:t xml:space="preserve">UNLESS AMENDED WITH RESPECT TO A SPECIFIC LOAN, THE STANDARD REFERRAL FEE (COMPENSATION) TO BE PAID TO THE </w:t>
      </w:r>
      <w:r w:rsidR="0034788A" w:rsidRPr="0089163A">
        <w:rPr>
          <w:b/>
          <w:sz w:val="22"/>
          <w:szCs w:val="22"/>
        </w:rPr>
        <w:t>LOAN BROKER</w:t>
      </w:r>
      <w:r w:rsidRPr="0089163A">
        <w:rPr>
          <w:b/>
          <w:sz w:val="22"/>
          <w:szCs w:val="22"/>
        </w:rPr>
        <w:t xml:space="preserve"> </w:t>
      </w:r>
      <w:r w:rsidRPr="00F127FB">
        <w:rPr>
          <w:b/>
          <w:sz w:val="22"/>
          <w:szCs w:val="22"/>
        </w:rPr>
        <w:t xml:space="preserve">WILL BE </w:t>
      </w:r>
      <w:r w:rsidRPr="00F127FB">
        <w:rPr>
          <w:b/>
          <w:sz w:val="22"/>
          <w:szCs w:val="22"/>
          <w:u w:val="single"/>
        </w:rPr>
        <w:t>ONE</w:t>
      </w:r>
      <w:r w:rsidRPr="00F127FB">
        <w:rPr>
          <w:b/>
          <w:sz w:val="22"/>
          <w:szCs w:val="22"/>
        </w:rPr>
        <w:t xml:space="preserve"> PERCENT (</w:t>
      </w:r>
      <w:r w:rsidRPr="00F127FB">
        <w:rPr>
          <w:b/>
          <w:sz w:val="22"/>
          <w:szCs w:val="22"/>
          <w:u w:val="single"/>
        </w:rPr>
        <w:t>1%</w:t>
      </w:r>
      <w:r w:rsidRPr="00F127FB">
        <w:rPr>
          <w:b/>
          <w:sz w:val="22"/>
          <w:szCs w:val="22"/>
        </w:rPr>
        <w:t>)</w:t>
      </w:r>
      <w:r w:rsidRPr="0089163A">
        <w:rPr>
          <w:b/>
          <w:sz w:val="22"/>
          <w:szCs w:val="22"/>
        </w:rPr>
        <w:t xml:space="preserve"> OF THE PRINCIPAL LOAN AMOUNT, SUBJECT, IN ANY EVENT, TO THE </w:t>
      </w:r>
      <w:r w:rsidR="00231D1A" w:rsidRPr="0089163A">
        <w:rPr>
          <w:b/>
          <w:sz w:val="22"/>
          <w:szCs w:val="22"/>
        </w:rPr>
        <w:t xml:space="preserve">FOREGOING AND THE </w:t>
      </w:r>
      <w:r w:rsidRPr="0089163A">
        <w:rPr>
          <w:b/>
          <w:sz w:val="22"/>
          <w:szCs w:val="22"/>
        </w:rPr>
        <w:t>FOLLOWING TERMS AND CONDITIONS:</w:t>
      </w:r>
    </w:p>
    <w:p w14:paraId="6B796342" w14:textId="77777777" w:rsidR="00F337C3" w:rsidRPr="0089163A" w:rsidRDefault="00F337C3" w:rsidP="00C51EAF">
      <w:pPr>
        <w:pStyle w:val="ListParagraph"/>
        <w:numPr>
          <w:ilvl w:val="0"/>
          <w:numId w:val="3"/>
        </w:numPr>
        <w:jc w:val="both"/>
        <w:rPr>
          <w:sz w:val="22"/>
          <w:szCs w:val="22"/>
        </w:rPr>
      </w:pPr>
      <w:r w:rsidRPr="0089163A">
        <w:rPr>
          <w:sz w:val="22"/>
          <w:szCs w:val="22"/>
        </w:rPr>
        <w:t xml:space="preserve">The Referral Fee applies to SBA 7(a) loans, SBA 504 loans (fee paid only upon </w:t>
      </w:r>
      <w:r w:rsidR="00825CFA" w:rsidRPr="0089163A">
        <w:rPr>
          <w:sz w:val="22"/>
          <w:szCs w:val="22"/>
        </w:rPr>
        <w:t>Lender</w:t>
      </w:r>
      <w:r w:rsidRPr="0089163A">
        <w:rPr>
          <w:sz w:val="22"/>
          <w:szCs w:val="22"/>
        </w:rPr>
        <w:t>’s portion of the permanent, long-term loan amount) and conventional loans;</w:t>
      </w:r>
    </w:p>
    <w:p w14:paraId="2AE1B9B0" w14:textId="77777777" w:rsidR="00F337C3" w:rsidRPr="0089163A" w:rsidRDefault="0003681F" w:rsidP="00C51EAF">
      <w:pPr>
        <w:pStyle w:val="ListParagraph"/>
        <w:numPr>
          <w:ilvl w:val="0"/>
          <w:numId w:val="3"/>
        </w:numPr>
        <w:jc w:val="both"/>
        <w:rPr>
          <w:sz w:val="22"/>
          <w:szCs w:val="22"/>
        </w:rPr>
      </w:pPr>
      <w:r w:rsidRPr="0089163A">
        <w:rPr>
          <w:sz w:val="22"/>
          <w:szCs w:val="22"/>
        </w:rPr>
        <w:t>Subject to the terms and conditions hereof</w:t>
      </w:r>
      <w:r w:rsidR="003E4230" w:rsidRPr="0089163A">
        <w:rPr>
          <w:sz w:val="22"/>
          <w:szCs w:val="22"/>
        </w:rPr>
        <w:t xml:space="preserve">, payment </w:t>
      </w:r>
      <w:r w:rsidR="00F337C3" w:rsidRPr="0089163A">
        <w:rPr>
          <w:sz w:val="22"/>
          <w:szCs w:val="22"/>
        </w:rPr>
        <w:t xml:space="preserve">of the Referral Fee will be made to </w:t>
      </w:r>
      <w:r w:rsidR="0034788A" w:rsidRPr="0089163A">
        <w:rPr>
          <w:sz w:val="22"/>
          <w:szCs w:val="22"/>
        </w:rPr>
        <w:t>Loan Broker</w:t>
      </w:r>
      <w:r w:rsidR="00F337C3" w:rsidRPr="0089163A">
        <w:rPr>
          <w:sz w:val="22"/>
          <w:szCs w:val="22"/>
        </w:rPr>
        <w:t xml:space="preserve"> within thirty (30) days of the closing of the Loan;</w:t>
      </w:r>
    </w:p>
    <w:p w14:paraId="309D5F31" w14:textId="77777777" w:rsidR="00F337C3" w:rsidRPr="0089163A" w:rsidRDefault="00825CFA" w:rsidP="00C51EAF">
      <w:pPr>
        <w:pStyle w:val="ListParagraph"/>
        <w:numPr>
          <w:ilvl w:val="0"/>
          <w:numId w:val="3"/>
        </w:numPr>
        <w:jc w:val="both"/>
        <w:rPr>
          <w:sz w:val="22"/>
          <w:szCs w:val="22"/>
        </w:rPr>
      </w:pPr>
      <w:r w:rsidRPr="0089163A">
        <w:rPr>
          <w:sz w:val="22"/>
          <w:szCs w:val="22"/>
        </w:rPr>
        <w:t>Lender</w:t>
      </w:r>
      <w:r w:rsidR="00F337C3" w:rsidRPr="0089163A">
        <w:rPr>
          <w:sz w:val="22"/>
          <w:szCs w:val="22"/>
        </w:rPr>
        <w:t xml:space="preserve"> will not pay any Referral Fee prohibited by state or federal law, as applicable;</w:t>
      </w:r>
    </w:p>
    <w:p w14:paraId="2059B4DE" w14:textId="77777777" w:rsidR="00231D1A" w:rsidRPr="0089163A" w:rsidRDefault="0088565E" w:rsidP="00C51EAF">
      <w:pPr>
        <w:pStyle w:val="ListParagraph"/>
        <w:numPr>
          <w:ilvl w:val="0"/>
          <w:numId w:val="3"/>
        </w:numPr>
        <w:jc w:val="both"/>
        <w:rPr>
          <w:sz w:val="22"/>
          <w:szCs w:val="22"/>
        </w:rPr>
      </w:pPr>
      <w:r w:rsidRPr="0089163A">
        <w:rPr>
          <w:sz w:val="22"/>
          <w:szCs w:val="22"/>
        </w:rPr>
        <w:t xml:space="preserve">By accepting the fee referenced above from the </w:t>
      </w:r>
      <w:r w:rsidR="00825CFA" w:rsidRPr="0089163A">
        <w:rPr>
          <w:sz w:val="22"/>
          <w:szCs w:val="22"/>
        </w:rPr>
        <w:t>Lender</w:t>
      </w:r>
      <w:r w:rsidRPr="0089163A">
        <w:rPr>
          <w:sz w:val="22"/>
          <w:szCs w:val="22"/>
        </w:rPr>
        <w:t>, t</w:t>
      </w:r>
      <w:r w:rsidR="005B16CA" w:rsidRPr="0089163A">
        <w:rPr>
          <w:sz w:val="22"/>
          <w:szCs w:val="22"/>
        </w:rPr>
        <w:t xml:space="preserve">he </w:t>
      </w:r>
      <w:r w:rsidR="003E4230" w:rsidRPr="0089163A">
        <w:rPr>
          <w:sz w:val="22"/>
          <w:szCs w:val="22"/>
        </w:rPr>
        <w:t xml:space="preserve">Loan Broker </w:t>
      </w:r>
      <w:r w:rsidRPr="0089163A">
        <w:rPr>
          <w:sz w:val="22"/>
          <w:szCs w:val="22"/>
        </w:rPr>
        <w:t xml:space="preserve">hereby certifies that neither it nor any of its affiliates, agents or employees </w:t>
      </w:r>
      <w:r w:rsidR="00F337C3" w:rsidRPr="0089163A">
        <w:rPr>
          <w:sz w:val="22"/>
          <w:szCs w:val="22"/>
        </w:rPr>
        <w:t xml:space="preserve">will charge </w:t>
      </w:r>
      <w:r w:rsidR="0006751F" w:rsidRPr="0089163A">
        <w:rPr>
          <w:sz w:val="22"/>
          <w:szCs w:val="22"/>
        </w:rPr>
        <w:t>the Applicant</w:t>
      </w:r>
      <w:r w:rsidR="005B16CA" w:rsidRPr="0089163A">
        <w:rPr>
          <w:sz w:val="22"/>
          <w:szCs w:val="22"/>
        </w:rPr>
        <w:t xml:space="preserve"> </w:t>
      </w:r>
      <w:r w:rsidR="004A3B40" w:rsidRPr="0089163A">
        <w:rPr>
          <w:sz w:val="22"/>
          <w:szCs w:val="22"/>
        </w:rPr>
        <w:t xml:space="preserve">or the </w:t>
      </w:r>
      <w:r w:rsidR="00825CFA" w:rsidRPr="0089163A">
        <w:rPr>
          <w:sz w:val="22"/>
          <w:szCs w:val="22"/>
        </w:rPr>
        <w:t>Lender</w:t>
      </w:r>
      <w:r w:rsidR="004A3B40" w:rsidRPr="0089163A">
        <w:rPr>
          <w:sz w:val="22"/>
          <w:szCs w:val="22"/>
        </w:rPr>
        <w:t xml:space="preserve"> an additional </w:t>
      </w:r>
      <w:r w:rsidR="0080490B" w:rsidRPr="0089163A">
        <w:rPr>
          <w:sz w:val="22"/>
          <w:szCs w:val="22"/>
        </w:rPr>
        <w:t>referral</w:t>
      </w:r>
      <w:r w:rsidR="00792D48" w:rsidRPr="0089163A">
        <w:rPr>
          <w:sz w:val="22"/>
          <w:szCs w:val="22"/>
        </w:rPr>
        <w:t>, consulting,</w:t>
      </w:r>
      <w:r w:rsidR="0080490B" w:rsidRPr="0089163A">
        <w:rPr>
          <w:sz w:val="22"/>
          <w:szCs w:val="22"/>
        </w:rPr>
        <w:t xml:space="preserve"> broker</w:t>
      </w:r>
      <w:r w:rsidR="0003681F" w:rsidRPr="0089163A">
        <w:rPr>
          <w:sz w:val="22"/>
          <w:szCs w:val="22"/>
        </w:rPr>
        <w:t xml:space="preserve"> fee</w:t>
      </w:r>
      <w:r w:rsidR="00792D48" w:rsidRPr="0089163A">
        <w:rPr>
          <w:sz w:val="22"/>
          <w:szCs w:val="22"/>
        </w:rPr>
        <w:t xml:space="preserve"> a</w:t>
      </w:r>
      <w:r w:rsidR="004A3B40" w:rsidRPr="0089163A">
        <w:rPr>
          <w:sz w:val="22"/>
          <w:szCs w:val="22"/>
        </w:rPr>
        <w:t>nd/or similarly named fee for “o</w:t>
      </w:r>
      <w:r w:rsidR="00792D48" w:rsidRPr="0089163A">
        <w:rPr>
          <w:sz w:val="22"/>
          <w:szCs w:val="22"/>
        </w:rPr>
        <w:t>ther services” as per the then-current SOP 50 10</w:t>
      </w:r>
      <w:r w:rsidR="0003681F" w:rsidRPr="0089163A">
        <w:rPr>
          <w:sz w:val="22"/>
          <w:szCs w:val="22"/>
        </w:rPr>
        <w:t xml:space="preserve"> in connection with this transaction</w:t>
      </w:r>
      <w:r w:rsidR="00231D1A" w:rsidRPr="0089163A">
        <w:rPr>
          <w:sz w:val="22"/>
          <w:szCs w:val="22"/>
        </w:rPr>
        <w:t>; and</w:t>
      </w:r>
    </w:p>
    <w:p w14:paraId="2C7C68DD" w14:textId="77777777" w:rsidR="003E4230" w:rsidRPr="0089163A" w:rsidRDefault="00231D1A" w:rsidP="00C51EAF">
      <w:pPr>
        <w:pStyle w:val="ListParagraph"/>
        <w:numPr>
          <w:ilvl w:val="0"/>
          <w:numId w:val="3"/>
        </w:numPr>
        <w:jc w:val="both"/>
        <w:rPr>
          <w:sz w:val="22"/>
          <w:szCs w:val="22"/>
        </w:rPr>
      </w:pPr>
      <w:proofErr w:type="gramStart"/>
      <w:r w:rsidRPr="0089163A">
        <w:rPr>
          <w:sz w:val="22"/>
          <w:szCs w:val="22"/>
        </w:rPr>
        <w:t>In the event that</w:t>
      </w:r>
      <w:proofErr w:type="gramEnd"/>
      <w:r w:rsidRPr="0089163A">
        <w:rPr>
          <w:sz w:val="22"/>
          <w:szCs w:val="22"/>
        </w:rPr>
        <w:t xml:space="preserve"> the fee paid to the Loan Broker is determined </w:t>
      </w:r>
      <w:r w:rsidR="00DE33EE" w:rsidRPr="0089163A">
        <w:rPr>
          <w:sz w:val="22"/>
          <w:szCs w:val="22"/>
        </w:rPr>
        <w:t xml:space="preserve">by </w:t>
      </w:r>
      <w:r w:rsidR="00825CFA" w:rsidRPr="0089163A">
        <w:rPr>
          <w:sz w:val="22"/>
          <w:szCs w:val="22"/>
        </w:rPr>
        <w:t>Lender</w:t>
      </w:r>
      <w:r w:rsidR="00DE33EE" w:rsidRPr="0089163A">
        <w:rPr>
          <w:sz w:val="22"/>
          <w:szCs w:val="22"/>
        </w:rPr>
        <w:t xml:space="preserve"> or SBA </w:t>
      </w:r>
      <w:r w:rsidRPr="0089163A">
        <w:rPr>
          <w:sz w:val="22"/>
          <w:szCs w:val="22"/>
        </w:rPr>
        <w:t>to be in excess of any then-current regulation, the Loan Broker shall immediately remit fees in excess to those permitted in regulation to the Borrower.</w:t>
      </w:r>
      <w:r w:rsidR="00AF6900" w:rsidRPr="0089163A">
        <w:rPr>
          <w:sz w:val="22"/>
          <w:szCs w:val="22"/>
        </w:rPr>
        <w:t xml:space="preserve"> </w:t>
      </w:r>
    </w:p>
    <w:p w14:paraId="3BCFB350" w14:textId="77777777" w:rsidR="00F337C3" w:rsidRDefault="00F337C3" w:rsidP="00F958F2">
      <w:pPr>
        <w:jc w:val="both"/>
      </w:pPr>
    </w:p>
    <w:p w14:paraId="2A1ED36A" w14:textId="77777777" w:rsidR="00D619D1" w:rsidRDefault="00AF6900" w:rsidP="00F958F2">
      <w:pPr>
        <w:jc w:val="center"/>
        <w:rPr>
          <w:b/>
        </w:rPr>
      </w:pPr>
      <w:r>
        <w:rPr>
          <w:b/>
        </w:rPr>
        <w:br w:type="page"/>
      </w:r>
      <w:r w:rsidR="00D619D1">
        <w:rPr>
          <w:b/>
        </w:rPr>
        <w:lastRenderedPageBreak/>
        <w:t>EXHIBIT A</w:t>
      </w:r>
    </w:p>
    <w:p w14:paraId="7BA14AB1" w14:textId="46E9903D" w:rsidR="00E539C9" w:rsidRDefault="00763F17" w:rsidP="00F958F2">
      <w:pPr>
        <w:jc w:val="center"/>
        <w:rPr>
          <w:b/>
        </w:rPr>
      </w:pPr>
      <w:r>
        <w:rPr>
          <w:b/>
        </w:rPr>
        <w:t xml:space="preserve">Q2 Business Capital, LLC d/b/a </w:t>
      </w:r>
      <w:r w:rsidR="008E31BA">
        <w:rPr>
          <w:b/>
        </w:rPr>
        <w:t>FSB</w:t>
      </w:r>
      <w:r w:rsidR="00741FC4">
        <w:rPr>
          <w:b/>
        </w:rPr>
        <w:t xml:space="preserve"> Small Business Lending</w:t>
      </w:r>
      <w:r w:rsidR="00D619D1">
        <w:rPr>
          <w:b/>
        </w:rPr>
        <w:t xml:space="preserve"> </w:t>
      </w:r>
    </w:p>
    <w:p w14:paraId="16E8BA6E" w14:textId="0A3DA5CA" w:rsidR="00F127FB" w:rsidRDefault="00F127FB" w:rsidP="00F958F2">
      <w:pPr>
        <w:jc w:val="center"/>
        <w:rPr>
          <w:b/>
        </w:rPr>
      </w:pPr>
      <w:r>
        <w:rPr>
          <w:b/>
        </w:rPr>
        <w:t>LOANS LESS THAN &lt; $350,000</w:t>
      </w:r>
    </w:p>
    <w:p w14:paraId="75BB698D" w14:textId="3E24252D" w:rsidR="00D619D1" w:rsidRPr="0089163A" w:rsidRDefault="00D619D1" w:rsidP="00F958F2">
      <w:pPr>
        <w:jc w:val="both"/>
        <w:rPr>
          <w:sz w:val="22"/>
          <w:szCs w:val="22"/>
        </w:rPr>
      </w:pPr>
      <w:r w:rsidRPr="0089163A">
        <w:rPr>
          <w:sz w:val="22"/>
          <w:szCs w:val="22"/>
        </w:rPr>
        <w:t xml:space="preserve">Loans made in conjunction with </w:t>
      </w:r>
      <w:r w:rsidR="00157BBD">
        <w:rPr>
          <w:sz w:val="22"/>
          <w:szCs w:val="22"/>
        </w:rPr>
        <w:t xml:space="preserve">Q2 Business Capital, LLC d/b/a </w:t>
      </w:r>
      <w:bookmarkStart w:id="0" w:name="_GoBack"/>
      <w:r w:rsidR="008E31BA">
        <w:rPr>
          <w:sz w:val="22"/>
          <w:szCs w:val="22"/>
        </w:rPr>
        <w:t>FSB</w:t>
      </w:r>
      <w:r w:rsidRPr="0089163A">
        <w:rPr>
          <w:sz w:val="22"/>
          <w:szCs w:val="22"/>
        </w:rPr>
        <w:t xml:space="preserve"> Small Business Lending</w:t>
      </w:r>
      <w:bookmarkEnd w:id="0"/>
      <w:r w:rsidRPr="0089163A">
        <w:rPr>
          <w:sz w:val="22"/>
          <w:szCs w:val="22"/>
        </w:rPr>
        <w:t xml:space="preserve"> may be paid under either scenario 1 or scenario 2 below, but not both, and must be disclosed to </w:t>
      </w:r>
      <w:r w:rsidR="00825CFA" w:rsidRPr="0089163A">
        <w:rPr>
          <w:sz w:val="22"/>
          <w:szCs w:val="22"/>
        </w:rPr>
        <w:t>Lender</w:t>
      </w:r>
      <w:r w:rsidRPr="0089163A">
        <w:rPr>
          <w:sz w:val="22"/>
          <w:szCs w:val="22"/>
        </w:rPr>
        <w:t xml:space="preserve"> on a case-by-case basis in advance of the loan closing.  </w:t>
      </w:r>
    </w:p>
    <w:p w14:paraId="31CD2CCD" w14:textId="3D8FCF5C" w:rsidR="00E539C9" w:rsidRPr="00F127FB" w:rsidRDefault="00741FC4" w:rsidP="00F958F2">
      <w:pPr>
        <w:pStyle w:val="ListParagraph"/>
        <w:numPr>
          <w:ilvl w:val="0"/>
          <w:numId w:val="7"/>
        </w:numPr>
        <w:ind w:left="0"/>
        <w:jc w:val="both"/>
        <w:rPr>
          <w:sz w:val="22"/>
          <w:szCs w:val="22"/>
        </w:rPr>
      </w:pPr>
      <w:r w:rsidRPr="00F127FB">
        <w:rPr>
          <w:b/>
          <w:sz w:val="22"/>
          <w:szCs w:val="22"/>
          <w:u w:val="single"/>
        </w:rPr>
        <w:t xml:space="preserve">FEE PAID BY </w:t>
      </w:r>
      <w:r w:rsidR="00825CFA" w:rsidRPr="00F127FB">
        <w:rPr>
          <w:b/>
          <w:sz w:val="22"/>
          <w:szCs w:val="22"/>
          <w:u w:val="single"/>
        </w:rPr>
        <w:t>LENDER</w:t>
      </w:r>
      <w:r w:rsidRPr="00F127FB">
        <w:rPr>
          <w:b/>
          <w:sz w:val="22"/>
          <w:szCs w:val="22"/>
          <w:u w:val="single"/>
        </w:rPr>
        <w:t xml:space="preserve">: </w:t>
      </w:r>
      <w:r w:rsidR="00E539C9" w:rsidRPr="00F127FB">
        <w:rPr>
          <w:b/>
          <w:sz w:val="22"/>
          <w:szCs w:val="22"/>
        </w:rPr>
        <w:t xml:space="preserve">UNLESS AMENDED WITH RESPECT TO A SPECIFIC LOAN, THE STANDARD REFERRAL FEE (COMPENSATION) TO BE PAID TO THE LOAN BROKER WILL BE </w:t>
      </w:r>
      <w:r w:rsidR="00F4508B" w:rsidRPr="00F127FB">
        <w:rPr>
          <w:b/>
          <w:sz w:val="22"/>
          <w:szCs w:val="22"/>
          <w:u w:val="single"/>
        </w:rPr>
        <w:t>ONE</w:t>
      </w:r>
      <w:r w:rsidR="00E539C9" w:rsidRPr="00F127FB">
        <w:rPr>
          <w:b/>
          <w:sz w:val="22"/>
          <w:szCs w:val="22"/>
        </w:rPr>
        <w:t xml:space="preserve"> PERCENT (</w:t>
      </w:r>
      <w:r w:rsidR="00E539C9" w:rsidRPr="00F127FB">
        <w:rPr>
          <w:b/>
          <w:sz w:val="22"/>
          <w:szCs w:val="22"/>
          <w:u w:val="single"/>
        </w:rPr>
        <w:t>1%</w:t>
      </w:r>
      <w:r w:rsidR="00E539C9" w:rsidRPr="00F127FB">
        <w:rPr>
          <w:b/>
          <w:sz w:val="22"/>
          <w:szCs w:val="22"/>
        </w:rPr>
        <w:t>) OF THE PRINCIPAL LOAN AMOUNT, SUBJECT, IN ANY EVENT, TO THE FOREGOING AND THE FOLLOWING TERMS AND CONDITIONS:</w:t>
      </w:r>
    </w:p>
    <w:p w14:paraId="273C8193" w14:textId="77777777" w:rsidR="00E539C9" w:rsidRPr="00F127FB" w:rsidRDefault="00E539C9" w:rsidP="0089163A">
      <w:pPr>
        <w:pStyle w:val="ListParagraph"/>
        <w:numPr>
          <w:ilvl w:val="0"/>
          <w:numId w:val="9"/>
        </w:numPr>
        <w:jc w:val="both"/>
        <w:rPr>
          <w:sz w:val="22"/>
          <w:szCs w:val="22"/>
        </w:rPr>
      </w:pPr>
      <w:r w:rsidRPr="00F127FB">
        <w:rPr>
          <w:sz w:val="22"/>
          <w:szCs w:val="22"/>
        </w:rPr>
        <w:t xml:space="preserve">The Referral Fee applies to SBA 7(a) loans, SBA 504 loans (fee paid only upon </w:t>
      </w:r>
      <w:r w:rsidR="00825CFA" w:rsidRPr="00F127FB">
        <w:rPr>
          <w:sz w:val="22"/>
          <w:szCs w:val="22"/>
        </w:rPr>
        <w:t>Lender</w:t>
      </w:r>
      <w:r w:rsidRPr="00F127FB">
        <w:rPr>
          <w:sz w:val="22"/>
          <w:szCs w:val="22"/>
        </w:rPr>
        <w:t>’s portion of the permanent, long-term loan amount) and conventional loans;</w:t>
      </w:r>
    </w:p>
    <w:p w14:paraId="5743BAB8" w14:textId="77777777" w:rsidR="00E539C9" w:rsidRPr="00F127FB" w:rsidRDefault="00E539C9" w:rsidP="0089163A">
      <w:pPr>
        <w:pStyle w:val="ListParagraph"/>
        <w:numPr>
          <w:ilvl w:val="0"/>
          <w:numId w:val="9"/>
        </w:numPr>
        <w:jc w:val="both"/>
        <w:rPr>
          <w:sz w:val="22"/>
          <w:szCs w:val="22"/>
        </w:rPr>
      </w:pPr>
      <w:r w:rsidRPr="00F127FB">
        <w:rPr>
          <w:sz w:val="22"/>
          <w:szCs w:val="22"/>
        </w:rPr>
        <w:t>Subject to the terms and conditions hereof, payment of the Referral Fee will be made to Loan Broker within thirty (30) days of the closing of the Loan;</w:t>
      </w:r>
    </w:p>
    <w:p w14:paraId="5C5F0846" w14:textId="77777777" w:rsidR="00E539C9" w:rsidRPr="00F127FB" w:rsidRDefault="00825CFA" w:rsidP="0089163A">
      <w:pPr>
        <w:pStyle w:val="ListParagraph"/>
        <w:numPr>
          <w:ilvl w:val="0"/>
          <w:numId w:val="9"/>
        </w:numPr>
        <w:jc w:val="both"/>
        <w:rPr>
          <w:sz w:val="22"/>
          <w:szCs w:val="22"/>
        </w:rPr>
      </w:pPr>
      <w:r w:rsidRPr="00F127FB">
        <w:rPr>
          <w:sz w:val="22"/>
          <w:szCs w:val="22"/>
        </w:rPr>
        <w:t>Lender</w:t>
      </w:r>
      <w:r w:rsidR="00E539C9" w:rsidRPr="00F127FB">
        <w:rPr>
          <w:sz w:val="22"/>
          <w:szCs w:val="22"/>
        </w:rPr>
        <w:t xml:space="preserve"> will not pay any Referral Fee prohibited by state or federal law, as applicable;</w:t>
      </w:r>
    </w:p>
    <w:p w14:paraId="44CD40B1" w14:textId="77777777" w:rsidR="00E539C9" w:rsidRPr="00F127FB" w:rsidRDefault="00E539C9" w:rsidP="0089163A">
      <w:pPr>
        <w:pStyle w:val="ListParagraph"/>
        <w:numPr>
          <w:ilvl w:val="0"/>
          <w:numId w:val="9"/>
        </w:numPr>
        <w:jc w:val="both"/>
        <w:rPr>
          <w:sz w:val="22"/>
          <w:szCs w:val="22"/>
        </w:rPr>
      </w:pPr>
      <w:r w:rsidRPr="00F127FB">
        <w:rPr>
          <w:sz w:val="22"/>
          <w:szCs w:val="22"/>
        </w:rPr>
        <w:t xml:space="preserve">By accepting the fee referenced above from the </w:t>
      </w:r>
      <w:r w:rsidR="00825CFA" w:rsidRPr="00F127FB">
        <w:rPr>
          <w:sz w:val="22"/>
          <w:szCs w:val="22"/>
        </w:rPr>
        <w:t>Lender</w:t>
      </w:r>
      <w:r w:rsidRPr="00F127FB">
        <w:rPr>
          <w:sz w:val="22"/>
          <w:szCs w:val="22"/>
        </w:rPr>
        <w:t xml:space="preserve">, </w:t>
      </w:r>
      <w:proofErr w:type="gramStart"/>
      <w:r w:rsidRPr="00F127FB">
        <w:rPr>
          <w:sz w:val="22"/>
          <w:szCs w:val="22"/>
        </w:rPr>
        <w:t>the  Loan</w:t>
      </w:r>
      <w:proofErr w:type="gramEnd"/>
      <w:r w:rsidRPr="00F127FB">
        <w:rPr>
          <w:sz w:val="22"/>
          <w:szCs w:val="22"/>
        </w:rPr>
        <w:t xml:space="preserve"> Broker hereby certifies that neither it nor any of its affiliates, agents or employees will charge the Applicant </w:t>
      </w:r>
      <w:r w:rsidR="004A3B40" w:rsidRPr="00F127FB">
        <w:rPr>
          <w:sz w:val="22"/>
          <w:szCs w:val="22"/>
        </w:rPr>
        <w:t xml:space="preserve">or the </w:t>
      </w:r>
      <w:r w:rsidR="00825CFA" w:rsidRPr="00F127FB">
        <w:rPr>
          <w:sz w:val="22"/>
          <w:szCs w:val="22"/>
        </w:rPr>
        <w:t>Lender</w:t>
      </w:r>
      <w:r w:rsidR="004A3B40" w:rsidRPr="00F127FB">
        <w:rPr>
          <w:sz w:val="22"/>
          <w:szCs w:val="22"/>
        </w:rPr>
        <w:t xml:space="preserve"> an additional</w:t>
      </w:r>
      <w:r w:rsidRPr="00F127FB">
        <w:rPr>
          <w:sz w:val="22"/>
          <w:szCs w:val="22"/>
        </w:rPr>
        <w:t xml:space="preserve"> </w:t>
      </w:r>
      <w:r w:rsidR="00792D48" w:rsidRPr="00F127FB">
        <w:rPr>
          <w:sz w:val="22"/>
          <w:szCs w:val="22"/>
        </w:rPr>
        <w:t>referral, consulting, broker fee and/or similarly named fee for “other services” as per the then-current SOP 50 10</w:t>
      </w:r>
      <w:r w:rsidRPr="00F127FB">
        <w:rPr>
          <w:sz w:val="22"/>
          <w:szCs w:val="22"/>
        </w:rPr>
        <w:t>; and</w:t>
      </w:r>
    </w:p>
    <w:p w14:paraId="1137A949" w14:textId="77777777" w:rsidR="00741FC4" w:rsidRPr="00F127FB" w:rsidRDefault="00E539C9" w:rsidP="0089163A">
      <w:pPr>
        <w:pStyle w:val="ListParagraph"/>
        <w:numPr>
          <w:ilvl w:val="0"/>
          <w:numId w:val="9"/>
        </w:numPr>
        <w:jc w:val="both"/>
        <w:rPr>
          <w:sz w:val="22"/>
          <w:szCs w:val="22"/>
        </w:rPr>
      </w:pPr>
      <w:proofErr w:type="gramStart"/>
      <w:r w:rsidRPr="00F127FB">
        <w:rPr>
          <w:sz w:val="22"/>
          <w:szCs w:val="22"/>
        </w:rPr>
        <w:t>In the event that</w:t>
      </w:r>
      <w:proofErr w:type="gramEnd"/>
      <w:r w:rsidRPr="00F127FB">
        <w:rPr>
          <w:sz w:val="22"/>
          <w:szCs w:val="22"/>
        </w:rPr>
        <w:t xml:space="preserve"> the fee paid to the Loan Broker is determined by </w:t>
      </w:r>
      <w:r w:rsidR="00825CFA" w:rsidRPr="00F127FB">
        <w:rPr>
          <w:sz w:val="22"/>
          <w:szCs w:val="22"/>
        </w:rPr>
        <w:t>Lender</w:t>
      </w:r>
      <w:r w:rsidRPr="00F127FB">
        <w:rPr>
          <w:sz w:val="22"/>
          <w:szCs w:val="22"/>
        </w:rPr>
        <w:t xml:space="preserve"> or SBA to be in excess of any then-current regulation, the Loan Broker shall immediately remit fees in excess to those permitted in regulation to the Borrower. </w:t>
      </w:r>
    </w:p>
    <w:p w14:paraId="1F6606F9" w14:textId="77777777" w:rsidR="00741FC4" w:rsidRPr="0089163A" w:rsidRDefault="00741FC4" w:rsidP="00F958F2">
      <w:pPr>
        <w:pStyle w:val="ListParagraph"/>
        <w:numPr>
          <w:ilvl w:val="0"/>
          <w:numId w:val="7"/>
        </w:numPr>
        <w:ind w:left="0"/>
        <w:jc w:val="both"/>
        <w:rPr>
          <w:sz w:val="22"/>
          <w:szCs w:val="22"/>
        </w:rPr>
      </w:pPr>
      <w:r w:rsidRPr="00F127FB">
        <w:rPr>
          <w:b/>
          <w:sz w:val="22"/>
          <w:szCs w:val="22"/>
          <w:u w:val="single"/>
        </w:rPr>
        <w:t xml:space="preserve">FEE PAID BY APPLICANT: </w:t>
      </w:r>
      <w:r w:rsidRPr="00F127FB">
        <w:rPr>
          <w:b/>
          <w:sz w:val="22"/>
          <w:szCs w:val="22"/>
        </w:rPr>
        <w:t>UNLESS AMENDED WITH RESPECT TO A SPECIFIC LOAN, THE STANDARD REFERRAL FEE (COMPENSATION</w:t>
      </w:r>
      <w:r w:rsidRPr="0089163A">
        <w:rPr>
          <w:b/>
          <w:sz w:val="22"/>
          <w:szCs w:val="22"/>
        </w:rPr>
        <w:t xml:space="preserve">) TO BE PAID TO THE LOAN BROKER WILL BE </w:t>
      </w:r>
      <w:r w:rsidRPr="0089163A">
        <w:rPr>
          <w:b/>
          <w:sz w:val="22"/>
          <w:szCs w:val="22"/>
          <w:u w:val="single"/>
        </w:rPr>
        <w:t>PAID BY THE APPLICANT</w:t>
      </w:r>
      <w:r w:rsidRPr="0089163A">
        <w:rPr>
          <w:b/>
          <w:sz w:val="22"/>
          <w:szCs w:val="22"/>
        </w:rPr>
        <w:t xml:space="preserve"> SUBJECT, IN ANY EVENT, TO THE FOREGOING AND THE FOLLOWING TERMS AND CONDITIONS:</w:t>
      </w:r>
    </w:p>
    <w:p w14:paraId="282653CD" w14:textId="77777777" w:rsidR="00741FC4" w:rsidRPr="0089163A" w:rsidRDefault="00741FC4" w:rsidP="0089163A">
      <w:pPr>
        <w:pStyle w:val="ListParagraph"/>
        <w:numPr>
          <w:ilvl w:val="0"/>
          <w:numId w:val="10"/>
        </w:numPr>
        <w:jc w:val="both"/>
        <w:rPr>
          <w:sz w:val="22"/>
          <w:szCs w:val="22"/>
        </w:rPr>
      </w:pPr>
      <w:r w:rsidRPr="0089163A">
        <w:rPr>
          <w:sz w:val="22"/>
          <w:szCs w:val="22"/>
        </w:rPr>
        <w:t xml:space="preserve">The Referral Fee applies to SBA 7(a) loans, SBA 504 loans (fee paid only upon </w:t>
      </w:r>
      <w:r w:rsidR="00825CFA" w:rsidRPr="0089163A">
        <w:rPr>
          <w:sz w:val="22"/>
          <w:szCs w:val="22"/>
        </w:rPr>
        <w:t>Lender</w:t>
      </w:r>
      <w:r w:rsidRPr="0089163A">
        <w:rPr>
          <w:sz w:val="22"/>
          <w:szCs w:val="22"/>
        </w:rPr>
        <w:t>’s portion of the permanent, long-term loan amount) and conventional loans;</w:t>
      </w:r>
    </w:p>
    <w:p w14:paraId="6169B50A" w14:textId="77777777" w:rsidR="00741FC4" w:rsidRPr="0089163A" w:rsidRDefault="00741FC4" w:rsidP="0089163A">
      <w:pPr>
        <w:pStyle w:val="ListParagraph"/>
        <w:numPr>
          <w:ilvl w:val="0"/>
          <w:numId w:val="10"/>
        </w:numPr>
        <w:jc w:val="both"/>
        <w:rPr>
          <w:sz w:val="22"/>
          <w:szCs w:val="22"/>
        </w:rPr>
      </w:pPr>
      <w:r w:rsidRPr="0089163A">
        <w:rPr>
          <w:sz w:val="22"/>
          <w:szCs w:val="22"/>
        </w:rPr>
        <w:t xml:space="preserve">By accepting the fee referenced above from the Applicant, </w:t>
      </w:r>
      <w:proofErr w:type="gramStart"/>
      <w:r w:rsidRPr="0089163A">
        <w:rPr>
          <w:sz w:val="22"/>
          <w:szCs w:val="22"/>
        </w:rPr>
        <w:t>the  Loan</w:t>
      </w:r>
      <w:proofErr w:type="gramEnd"/>
      <w:r w:rsidRPr="0089163A">
        <w:rPr>
          <w:sz w:val="22"/>
          <w:szCs w:val="22"/>
        </w:rPr>
        <w:t xml:space="preserve"> Broker hereby certifies that neither it nor any of its affiliates, agents or employees will charge the </w:t>
      </w:r>
      <w:r w:rsidR="00825CFA" w:rsidRPr="0089163A">
        <w:rPr>
          <w:sz w:val="22"/>
          <w:szCs w:val="22"/>
        </w:rPr>
        <w:t>Lender</w:t>
      </w:r>
      <w:r w:rsidRPr="0089163A">
        <w:rPr>
          <w:sz w:val="22"/>
          <w:szCs w:val="22"/>
        </w:rPr>
        <w:t xml:space="preserve"> </w:t>
      </w:r>
      <w:r w:rsidR="004A3B40" w:rsidRPr="0089163A">
        <w:rPr>
          <w:sz w:val="22"/>
          <w:szCs w:val="22"/>
        </w:rPr>
        <w:t>or the Applicant an additional</w:t>
      </w:r>
      <w:r w:rsidRPr="0089163A">
        <w:rPr>
          <w:sz w:val="22"/>
          <w:szCs w:val="22"/>
        </w:rPr>
        <w:t xml:space="preserve"> </w:t>
      </w:r>
      <w:r w:rsidR="00792D48" w:rsidRPr="0089163A">
        <w:rPr>
          <w:sz w:val="22"/>
          <w:szCs w:val="22"/>
        </w:rPr>
        <w:t xml:space="preserve">referral, consulting, broker </w:t>
      </w:r>
      <w:r w:rsidRPr="0089163A">
        <w:rPr>
          <w:sz w:val="22"/>
          <w:szCs w:val="22"/>
        </w:rPr>
        <w:t xml:space="preserve">fee </w:t>
      </w:r>
      <w:r w:rsidR="00792D48" w:rsidRPr="0089163A">
        <w:rPr>
          <w:sz w:val="22"/>
          <w:szCs w:val="22"/>
        </w:rPr>
        <w:t xml:space="preserve">and/or similarly named fee for “other services” as per the then-current SOP 50 10 </w:t>
      </w:r>
      <w:r w:rsidRPr="0089163A">
        <w:rPr>
          <w:sz w:val="22"/>
          <w:szCs w:val="22"/>
        </w:rPr>
        <w:t>in connection with this transaction; and</w:t>
      </w:r>
    </w:p>
    <w:p w14:paraId="2F532B1B" w14:textId="77777777" w:rsidR="00741FC4" w:rsidRPr="0089163A" w:rsidRDefault="00741FC4" w:rsidP="0089163A">
      <w:pPr>
        <w:pStyle w:val="ListParagraph"/>
        <w:numPr>
          <w:ilvl w:val="0"/>
          <w:numId w:val="10"/>
        </w:numPr>
        <w:jc w:val="both"/>
        <w:rPr>
          <w:sz w:val="22"/>
          <w:szCs w:val="22"/>
        </w:rPr>
      </w:pPr>
      <w:proofErr w:type="gramStart"/>
      <w:r w:rsidRPr="0089163A">
        <w:rPr>
          <w:sz w:val="22"/>
          <w:szCs w:val="22"/>
        </w:rPr>
        <w:t>In the event that</w:t>
      </w:r>
      <w:proofErr w:type="gramEnd"/>
      <w:r w:rsidRPr="0089163A">
        <w:rPr>
          <w:sz w:val="22"/>
          <w:szCs w:val="22"/>
        </w:rPr>
        <w:t xml:space="preserve"> the fee paid to the Loan Broker is determined by </w:t>
      </w:r>
      <w:r w:rsidR="00825CFA" w:rsidRPr="0089163A">
        <w:rPr>
          <w:sz w:val="22"/>
          <w:szCs w:val="22"/>
        </w:rPr>
        <w:t>Lender</w:t>
      </w:r>
      <w:r w:rsidRPr="0089163A">
        <w:rPr>
          <w:sz w:val="22"/>
          <w:szCs w:val="22"/>
        </w:rPr>
        <w:t xml:space="preserve"> or SBA to be in excess of any then-current regulation, the Loan Broker shall immediately remit fees in excess to those permitted in regulation to the Borrower. In any case, all fees charged to the Applicant hereunder shall be subject to any then-current statutory maximums which the undersigned hereby acknowledges and compliance therewith.</w:t>
      </w:r>
    </w:p>
    <w:p w14:paraId="24A988EC" w14:textId="77777777" w:rsidR="00741FC4" w:rsidRDefault="00741FC4">
      <w:pPr>
        <w:jc w:val="both"/>
      </w:pPr>
    </w:p>
    <w:p w14:paraId="16F67E9C" w14:textId="77777777" w:rsidR="00741FC4" w:rsidRDefault="00741FC4">
      <w:pPr>
        <w:jc w:val="both"/>
      </w:pPr>
    </w:p>
    <w:p w14:paraId="0963D4FB" w14:textId="77777777" w:rsidR="00E539C9" w:rsidRPr="002E5A34" w:rsidRDefault="00E539C9" w:rsidP="003A6F73">
      <w:pPr>
        <w:jc w:val="both"/>
      </w:pPr>
    </w:p>
    <w:p w14:paraId="55EE5E66" w14:textId="77777777" w:rsidR="00F337C3" w:rsidRDefault="00F337C3" w:rsidP="00792D48">
      <w:pPr>
        <w:jc w:val="center"/>
        <w:rPr>
          <w:b/>
        </w:rPr>
      </w:pPr>
      <w:r>
        <w:rPr>
          <w:b/>
        </w:rPr>
        <w:t>EXHIBIT B</w:t>
      </w:r>
    </w:p>
    <w:p w14:paraId="34A85841" w14:textId="77777777" w:rsidR="00F337C3" w:rsidRDefault="00F337C3">
      <w:pPr>
        <w:jc w:val="center"/>
        <w:rPr>
          <w:b/>
        </w:rPr>
      </w:pPr>
      <w:r>
        <w:rPr>
          <w:b/>
        </w:rPr>
        <w:t xml:space="preserve">COMPLIANCE WITH SBA REGULATIONS – </w:t>
      </w:r>
      <w:r w:rsidR="0034788A">
        <w:rPr>
          <w:b/>
        </w:rPr>
        <w:t>Loan Broker</w:t>
      </w:r>
      <w:r>
        <w:rPr>
          <w:b/>
        </w:rPr>
        <w:t>s and Fees</w:t>
      </w:r>
    </w:p>
    <w:p w14:paraId="394E905A" w14:textId="77777777" w:rsidR="00F337C3" w:rsidRPr="0089163A" w:rsidRDefault="0034788A" w:rsidP="0026055A">
      <w:pPr>
        <w:widowControl w:val="0"/>
        <w:autoSpaceDE w:val="0"/>
        <w:autoSpaceDN w:val="0"/>
        <w:adjustRightInd w:val="0"/>
        <w:spacing w:before="265" w:after="0" w:line="280" w:lineRule="exact"/>
        <w:ind w:right="578"/>
        <w:jc w:val="both"/>
        <w:rPr>
          <w:sz w:val="22"/>
        </w:rPr>
      </w:pPr>
      <w:r w:rsidRPr="0089163A">
        <w:rPr>
          <w:sz w:val="22"/>
        </w:rPr>
        <w:t>Loan Broker</w:t>
      </w:r>
      <w:r w:rsidR="00F337C3" w:rsidRPr="0089163A">
        <w:rPr>
          <w:sz w:val="22"/>
        </w:rPr>
        <w:t xml:space="preserve"> </w:t>
      </w:r>
      <w:r w:rsidR="0046113D" w:rsidRPr="0089163A">
        <w:rPr>
          <w:sz w:val="22"/>
        </w:rPr>
        <w:t xml:space="preserve">as used herein </w:t>
      </w:r>
      <w:r w:rsidR="00F337C3" w:rsidRPr="0089163A">
        <w:rPr>
          <w:sz w:val="22"/>
        </w:rPr>
        <w:t xml:space="preserve">means </w:t>
      </w:r>
      <w:r w:rsidR="004C70FD">
        <w:rPr>
          <w:sz w:val="22"/>
        </w:rPr>
        <w:t>the</w:t>
      </w:r>
      <w:r w:rsidR="00F337C3" w:rsidRPr="0089163A">
        <w:rPr>
          <w:sz w:val="22"/>
        </w:rPr>
        <w:t xml:space="preserve"> entity</w:t>
      </w:r>
      <w:r w:rsidR="00B84234" w:rsidRPr="0089163A">
        <w:rPr>
          <w:sz w:val="22"/>
        </w:rPr>
        <w:t xml:space="preserve"> and his/her/its </w:t>
      </w:r>
      <w:r w:rsidR="00792D48" w:rsidRPr="0089163A">
        <w:rPr>
          <w:sz w:val="22"/>
        </w:rPr>
        <w:t xml:space="preserve">employees, representatives, agents and </w:t>
      </w:r>
      <w:r w:rsidR="00B84234" w:rsidRPr="0089163A">
        <w:rPr>
          <w:sz w:val="22"/>
        </w:rPr>
        <w:t>affiliates</w:t>
      </w:r>
      <w:r w:rsidR="00F337C3" w:rsidRPr="0089163A">
        <w:rPr>
          <w:sz w:val="22"/>
        </w:rPr>
        <w:t xml:space="preserve"> that identifies and refers a</w:t>
      </w:r>
      <w:r w:rsidRPr="0089163A">
        <w:rPr>
          <w:sz w:val="22"/>
        </w:rPr>
        <w:t xml:space="preserve"> </w:t>
      </w:r>
      <w:r w:rsidR="00796C33" w:rsidRPr="0089163A">
        <w:rPr>
          <w:sz w:val="22"/>
        </w:rPr>
        <w:t>Borrower</w:t>
      </w:r>
      <w:r w:rsidR="00F337C3" w:rsidRPr="0089163A">
        <w:rPr>
          <w:sz w:val="22"/>
        </w:rPr>
        <w:t xml:space="preserve"> to a </w:t>
      </w:r>
      <w:r w:rsidR="00FD553B" w:rsidRPr="00FD553B">
        <w:rPr>
          <w:sz w:val="22"/>
        </w:rPr>
        <w:t>l</w:t>
      </w:r>
      <w:r w:rsidR="00825CFA" w:rsidRPr="0089163A">
        <w:rPr>
          <w:sz w:val="22"/>
        </w:rPr>
        <w:t>ender</w:t>
      </w:r>
      <w:r w:rsidR="00F337C3" w:rsidRPr="0089163A">
        <w:rPr>
          <w:sz w:val="22"/>
        </w:rPr>
        <w:t xml:space="preserve"> or a </w:t>
      </w:r>
      <w:r w:rsidR="00FD553B" w:rsidRPr="00FD553B">
        <w:rPr>
          <w:sz w:val="22"/>
        </w:rPr>
        <w:t>l</w:t>
      </w:r>
      <w:r w:rsidR="00825CFA" w:rsidRPr="0089163A">
        <w:rPr>
          <w:sz w:val="22"/>
        </w:rPr>
        <w:t>ender</w:t>
      </w:r>
      <w:r w:rsidR="00F337C3" w:rsidRPr="0089163A">
        <w:rPr>
          <w:sz w:val="22"/>
        </w:rPr>
        <w:t xml:space="preserve"> to a</w:t>
      </w:r>
      <w:r w:rsidR="00796C33" w:rsidRPr="0089163A">
        <w:rPr>
          <w:sz w:val="22"/>
        </w:rPr>
        <w:t xml:space="preserve"> Borrower</w:t>
      </w:r>
      <w:r w:rsidR="00F337C3" w:rsidRPr="0089163A">
        <w:rPr>
          <w:sz w:val="22"/>
        </w:rPr>
        <w:t xml:space="preserve">. The </w:t>
      </w:r>
      <w:r w:rsidRPr="0089163A">
        <w:rPr>
          <w:sz w:val="22"/>
        </w:rPr>
        <w:t>Loan Broker</w:t>
      </w:r>
      <w:r w:rsidR="00F337C3" w:rsidRPr="0089163A">
        <w:rPr>
          <w:sz w:val="22"/>
        </w:rPr>
        <w:t xml:space="preserve"> may be employed and compensated </w:t>
      </w:r>
      <w:r w:rsidR="0080490B" w:rsidRPr="0089163A">
        <w:rPr>
          <w:sz w:val="22"/>
        </w:rPr>
        <w:t xml:space="preserve">for the referral </w:t>
      </w:r>
      <w:r w:rsidR="00F337C3" w:rsidRPr="0089163A">
        <w:rPr>
          <w:sz w:val="22"/>
        </w:rPr>
        <w:t xml:space="preserve">by either a </w:t>
      </w:r>
      <w:r w:rsidR="00FF4783" w:rsidRPr="0089163A">
        <w:rPr>
          <w:sz w:val="22"/>
        </w:rPr>
        <w:t>Borrower</w:t>
      </w:r>
      <w:r w:rsidR="00F337C3" w:rsidRPr="0089163A">
        <w:rPr>
          <w:sz w:val="22"/>
        </w:rPr>
        <w:t xml:space="preserve"> or a </w:t>
      </w:r>
      <w:r w:rsidR="00FD553B" w:rsidRPr="00FD553B">
        <w:rPr>
          <w:sz w:val="22"/>
        </w:rPr>
        <w:t>l</w:t>
      </w:r>
      <w:r w:rsidR="00825CFA" w:rsidRPr="0089163A">
        <w:rPr>
          <w:sz w:val="22"/>
        </w:rPr>
        <w:t>ender</w:t>
      </w:r>
      <w:r w:rsidR="00F337C3" w:rsidRPr="0089163A">
        <w:rPr>
          <w:sz w:val="22"/>
        </w:rPr>
        <w:t xml:space="preserve">. </w:t>
      </w:r>
      <w:r w:rsidR="004A3B40" w:rsidRPr="0089163A">
        <w:rPr>
          <w:sz w:val="22"/>
        </w:rPr>
        <w:t>The Loan Broker may not charge both a referral and consulting or similar fee.</w:t>
      </w:r>
      <w:r w:rsidR="0058219F">
        <w:rPr>
          <w:sz w:val="22"/>
        </w:rPr>
        <w:t xml:space="preserve">  Lender shall not pay an individual for services rendered hereunder.  All payment rendered hereunder must be made to a corporation, LLC or other business entity.</w:t>
      </w:r>
    </w:p>
    <w:p w14:paraId="1604A543" w14:textId="77777777" w:rsidR="00F337C3" w:rsidRPr="0089163A" w:rsidRDefault="00F337C3">
      <w:pPr>
        <w:widowControl w:val="0"/>
        <w:autoSpaceDE w:val="0"/>
        <w:autoSpaceDN w:val="0"/>
        <w:adjustRightInd w:val="0"/>
        <w:spacing w:before="280" w:after="0" w:line="280" w:lineRule="exact"/>
        <w:ind w:right="589"/>
        <w:jc w:val="both"/>
        <w:rPr>
          <w:sz w:val="22"/>
        </w:rPr>
      </w:pPr>
      <w:r w:rsidRPr="0089163A">
        <w:rPr>
          <w:sz w:val="22"/>
        </w:rPr>
        <w:t xml:space="preserve">Each </w:t>
      </w:r>
      <w:r w:rsidR="0034788A" w:rsidRPr="0089163A">
        <w:rPr>
          <w:sz w:val="22"/>
        </w:rPr>
        <w:t>Loan Broker</w:t>
      </w:r>
      <w:r w:rsidR="003F473A" w:rsidRPr="0089163A">
        <w:rPr>
          <w:sz w:val="22"/>
        </w:rPr>
        <w:t xml:space="preserve"> </w:t>
      </w:r>
      <w:r w:rsidRPr="0089163A">
        <w:rPr>
          <w:sz w:val="22"/>
        </w:rPr>
        <w:t xml:space="preserve">must disclose the name of its </w:t>
      </w:r>
      <w:r w:rsidR="00FF4783" w:rsidRPr="0089163A">
        <w:rPr>
          <w:sz w:val="22"/>
        </w:rPr>
        <w:t>Borrower</w:t>
      </w:r>
      <w:r w:rsidRPr="0089163A">
        <w:rPr>
          <w:sz w:val="22"/>
        </w:rPr>
        <w:t xml:space="preserve"> and all fees charged in connection with the SBA loan transaction on the SBA Form 159. </w:t>
      </w:r>
      <w:r w:rsidR="00DF3795" w:rsidRPr="0089163A">
        <w:rPr>
          <w:sz w:val="22"/>
        </w:rPr>
        <w:t xml:space="preserve">For any fee exceeding $2,500, the </w:t>
      </w:r>
      <w:r w:rsidR="0034788A" w:rsidRPr="0089163A">
        <w:rPr>
          <w:sz w:val="22"/>
        </w:rPr>
        <w:t>Loan Broker</w:t>
      </w:r>
      <w:r w:rsidR="00DF3795" w:rsidRPr="0089163A">
        <w:rPr>
          <w:sz w:val="22"/>
        </w:rPr>
        <w:t xml:space="preserve"> will be expected to provide an itemized invoice including a detailed explanation of the work performed and the number of hours spent working on each activity. </w:t>
      </w:r>
    </w:p>
    <w:p w14:paraId="4B44C9A4" w14:textId="77777777" w:rsidR="0034788A" w:rsidRPr="0089163A" w:rsidRDefault="00B84234">
      <w:pPr>
        <w:widowControl w:val="0"/>
        <w:autoSpaceDE w:val="0"/>
        <w:autoSpaceDN w:val="0"/>
        <w:adjustRightInd w:val="0"/>
        <w:spacing w:before="280" w:after="0" w:line="280" w:lineRule="exact"/>
        <w:ind w:right="589"/>
        <w:jc w:val="both"/>
        <w:rPr>
          <w:sz w:val="22"/>
        </w:rPr>
      </w:pPr>
      <w:r w:rsidRPr="0089163A">
        <w:rPr>
          <w:sz w:val="22"/>
        </w:rPr>
        <w:t xml:space="preserve">No Agent, including Loan Broker, Referral Agent, LSP, or any other party identified as an Agent under 13 CFR 103.1, et seq. </w:t>
      </w:r>
      <w:r w:rsidR="0034788A" w:rsidRPr="0089163A">
        <w:rPr>
          <w:sz w:val="22"/>
        </w:rPr>
        <w:t xml:space="preserve">may provide services to both the Borrower and </w:t>
      </w:r>
      <w:r w:rsidR="00825CFA" w:rsidRPr="0089163A">
        <w:rPr>
          <w:sz w:val="22"/>
        </w:rPr>
        <w:t>Lender</w:t>
      </w:r>
      <w:r w:rsidR="0034788A" w:rsidRPr="0089163A">
        <w:rPr>
          <w:sz w:val="22"/>
        </w:rPr>
        <w:t xml:space="preserve"> and be compensated</w:t>
      </w:r>
      <w:r w:rsidR="0080490B" w:rsidRPr="0089163A">
        <w:rPr>
          <w:sz w:val="22"/>
        </w:rPr>
        <w:t xml:space="preserve"> for the same services</w:t>
      </w:r>
      <w:r w:rsidR="0034788A" w:rsidRPr="0089163A">
        <w:rPr>
          <w:sz w:val="22"/>
        </w:rPr>
        <w:t xml:space="preserve"> by both parties in connection with the same loan application. </w:t>
      </w:r>
    </w:p>
    <w:p w14:paraId="28F86B4D" w14:textId="77777777" w:rsidR="00F337C3" w:rsidRPr="0089163A" w:rsidRDefault="00F337C3">
      <w:pPr>
        <w:widowControl w:val="0"/>
        <w:autoSpaceDE w:val="0"/>
        <w:autoSpaceDN w:val="0"/>
        <w:adjustRightInd w:val="0"/>
        <w:spacing w:before="217" w:after="0" w:line="260" w:lineRule="exact"/>
        <w:ind w:right="612"/>
        <w:jc w:val="both"/>
        <w:rPr>
          <w:sz w:val="22"/>
        </w:rPr>
      </w:pPr>
      <w:r w:rsidRPr="0089163A">
        <w:rPr>
          <w:sz w:val="22"/>
        </w:rPr>
        <w:t xml:space="preserve">The SBA does not allow contingency fees (fees paid only if the loan is approved) or charges for services that are not reasonably necessary in connection with an application. </w:t>
      </w:r>
    </w:p>
    <w:p w14:paraId="5D3930D4" w14:textId="77777777" w:rsidR="00F337C3" w:rsidRPr="0089163A" w:rsidRDefault="00F337C3">
      <w:pPr>
        <w:widowControl w:val="0"/>
        <w:autoSpaceDE w:val="0"/>
        <w:autoSpaceDN w:val="0"/>
        <w:adjustRightInd w:val="0"/>
        <w:spacing w:after="0" w:line="270" w:lineRule="exact"/>
        <w:ind w:left="695"/>
        <w:jc w:val="both"/>
        <w:rPr>
          <w:sz w:val="22"/>
        </w:rPr>
      </w:pPr>
    </w:p>
    <w:p w14:paraId="76131645" w14:textId="77777777" w:rsidR="00F337C3" w:rsidRPr="0089163A" w:rsidRDefault="00F337C3">
      <w:pPr>
        <w:widowControl w:val="0"/>
        <w:autoSpaceDE w:val="0"/>
        <w:autoSpaceDN w:val="0"/>
        <w:adjustRightInd w:val="0"/>
        <w:spacing w:before="22" w:after="0" w:line="270" w:lineRule="exact"/>
        <w:ind w:right="608"/>
        <w:jc w:val="both"/>
        <w:rPr>
          <w:sz w:val="22"/>
        </w:rPr>
      </w:pPr>
      <w:r w:rsidRPr="0089163A">
        <w:rPr>
          <w:sz w:val="22"/>
        </w:rPr>
        <w:t xml:space="preserve">Private information about a loan cannot be discussed with anyone who claims to be an Agent for </w:t>
      </w:r>
      <w:r w:rsidR="00FF4783" w:rsidRPr="0089163A">
        <w:rPr>
          <w:sz w:val="22"/>
        </w:rPr>
        <w:t>a Borrower</w:t>
      </w:r>
      <w:r w:rsidRPr="0089163A">
        <w:rPr>
          <w:sz w:val="22"/>
        </w:rPr>
        <w:t xml:space="preserve">, Participant or </w:t>
      </w:r>
      <w:r w:rsidR="005C44C5">
        <w:rPr>
          <w:sz w:val="22"/>
        </w:rPr>
        <w:t>l</w:t>
      </w:r>
      <w:r w:rsidR="00825CFA" w:rsidRPr="0089163A">
        <w:rPr>
          <w:sz w:val="22"/>
        </w:rPr>
        <w:t>ender</w:t>
      </w:r>
      <w:r w:rsidRPr="0089163A">
        <w:rPr>
          <w:sz w:val="22"/>
        </w:rPr>
        <w:t xml:space="preserve"> without evidence of representation. Without proper authorization, SBA and participating </w:t>
      </w:r>
      <w:r w:rsidR="005C44C5" w:rsidRPr="005C44C5">
        <w:rPr>
          <w:sz w:val="22"/>
        </w:rPr>
        <w:t>l</w:t>
      </w:r>
      <w:r w:rsidR="00825CFA" w:rsidRPr="0089163A">
        <w:rPr>
          <w:sz w:val="22"/>
        </w:rPr>
        <w:t>ender</w:t>
      </w:r>
      <w:r w:rsidRPr="0089163A">
        <w:rPr>
          <w:sz w:val="22"/>
        </w:rPr>
        <w:t xml:space="preserve">s may not discuss private information with even a spouse or other close relative of the </w:t>
      </w:r>
      <w:r w:rsidR="00FF4783" w:rsidRPr="0089163A">
        <w:rPr>
          <w:sz w:val="22"/>
        </w:rPr>
        <w:t>Borrower</w:t>
      </w:r>
      <w:r w:rsidRPr="0089163A">
        <w:rPr>
          <w:sz w:val="22"/>
        </w:rPr>
        <w:t xml:space="preserve">. </w:t>
      </w:r>
    </w:p>
    <w:p w14:paraId="554A4C6D" w14:textId="77777777" w:rsidR="00F337C3" w:rsidRPr="0089163A" w:rsidRDefault="00F337C3">
      <w:pPr>
        <w:widowControl w:val="0"/>
        <w:autoSpaceDE w:val="0"/>
        <w:autoSpaceDN w:val="0"/>
        <w:adjustRightInd w:val="0"/>
        <w:spacing w:after="0" w:line="273" w:lineRule="exact"/>
        <w:ind w:left="695"/>
        <w:jc w:val="both"/>
        <w:rPr>
          <w:sz w:val="22"/>
        </w:rPr>
      </w:pPr>
    </w:p>
    <w:p w14:paraId="1E62D913" w14:textId="77777777" w:rsidR="00F337C3" w:rsidRPr="0089163A" w:rsidRDefault="00F337C3">
      <w:pPr>
        <w:widowControl w:val="0"/>
        <w:autoSpaceDE w:val="0"/>
        <w:autoSpaceDN w:val="0"/>
        <w:adjustRightInd w:val="0"/>
        <w:spacing w:before="15" w:after="0" w:line="273" w:lineRule="exact"/>
        <w:ind w:right="618" w:firstLine="9"/>
        <w:jc w:val="both"/>
        <w:rPr>
          <w:sz w:val="22"/>
        </w:rPr>
      </w:pPr>
      <w:r w:rsidRPr="0089163A">
        <w:rPr>
          <w:sz w:val="22"/>
        </w:rPr>
        <w:t xml:space="preserve">SBA may require that an Agent supply written evidence of his or her authority to act on behalf of the </w:t>
      </w:r>
      <w:r w:rsidR="00FF4783" w:rsidRPr="0089163A">
        <w:rPr>
          <w:sz w:val="22"/>
        </w:rPr>
        <w:t>Borrower’s</w:t>
      </w:r>
      <w:r w:rsidRPr="0089163A">
        <w:rPr>
          <w:sz w:val="22"/>
        </w:rPr>
        <w:t xml:space="preserve"> or </w:t>
      </w:r>
      <w:r w:rsidR="00825CFA" w:rsidRPr="0089163A">
        <w:rPr>
          <w:sz w:val="22"/>
        </w:rPr>
        <w:t>Lender</w:t>
      </w:r>
      <w:r w:rsidRPr="0089163A">
        <w:rPr>
          <w:sz w:val="22"/>
        </w:rPr>
        <w:t xml:space="preserve">'s current or prior dealings with the SBA. </w:t>
      </w:r>
      <w:r w:rsidR="00825CFA" w:rsidRPr="0089163A">
        <w:rPr>
          <w:sz w:val="22"/>
        </w:rPr>
        <w:t>Lender</w:t>
      </w:r>
      <w:r w:rsidRPr="0089163A">
        <w:rPr>
          <w:sz w:val="22"/>
        </w:rPr>
        <w:t>s may consult the Excluded Parties List System (EPLS) to determine if an Agent has been debarred or suspended by SBA o</w:t>
      </w:r>
      <w:r w:rsidR="0030637E" w:rsidRPr="0089163A">
        <w:rPr>
          <w:sz w:val="22"/>
        </w:rPr>
        <w:t>r another federal agency (www.sam</w:t>
      </w:r>
      <w:r w:rsidRPr="0089163A">
        <w:rPr>
          <w:sz w:val="22"/>
        </w:rPr>
        <w:t xml:space="preserve">.gov). </w:t>
      </w:r>
    </w:p>
    <w:p w14:paraId="512E81D2" w14:textId="77777777" w:rsidR="00F337C3" w:rsidRPr="0089163A" w:rsidRDefault="00F337C3">
      <w:pPr>
        <w:widowControl w:val="0"/>
        <w:autoSpaceDE w:val="0"/>
        <w:autoSpaceDN w:val="0"/>
        <w:adjustRightInd w:val="0"/>
        <w:spacing w:after="0" w:line="253" w:lineRule="exact"/>
        <w:ind w:left="691"/>
        <w:jc w:val="both"/>
        <w:rPr>
          <w:sz w:val="22"/>
        </w:rPr>
      </w:pPr>
    </w:p>
    <w:p w14:paraId="00373FEB" w14:textId="77777777" w:rsidR="00F337C3" w:rsidRPr="0089163A" w:rsidRDefault="00F337C3">
      <w:pPr>
        <w:widowControl w:val="0"/>
        <w:autoSpaceDE w:val="0"/>
        <w:autoSpaceDN w:val="0"/>
        <w:adjustRightInd w:val="0"/>
        <w:spacing w:before="51" w:after="0" w:line="253" w:lineRule="exact"/>
        <w:ind w:left="9"/>
        <w:jc w:val="both"/>
        <w:rPr>
          <w:sz w:val="22"/>
        </w:rPr>
      </w:pPr>
      <w:r w:rsidRPr="0089163A">
        <w:rPr>
          <w:sz w:val="22"/>
        </w:rPr>
        <w:t xml:space="preserve">The </w:t>
      </w:r>
      <w:r w:rsidR="00825CFA" w:rsidRPr="0089163A">
        <w:rPr>
          <w:sz w:val="22"/>
        </w:rPr>
        <w:t>Lender</w:t>
      </w:r>
      <w:r w:rsidRPr="0089163A">
        <w:rPr>
          <w:sz w:val="22"/>
        </w:rPr>
        <w:t xml:space="preserve"> and the </w:t>
      </w:r>
      <w:r w:rsidR="00825CFA" w:rsidRPr="0089163A">
        <w:rPr>
          <w:sz w:val="22"/>
        </w:rPr>
        <w:t>Lender</w:t>
      </w:r>
      <w:r w:rsidRPr="0089163A">
        <w:rPr>
          <w:sz w:val="22"/>
        </w:rPr>
        <w:t xml:space="preserve"> service provider (if applicable) will not engage in the sharing of any secondary market premium. The contract must not evidence any actual or apparent conflict of interest or self-dealing on the part of any of the </w:t>
      </w:r>
      <w:r w:rsidR="00825CFA" w:rsidRPr="0089163A">
        <w:rPr>
          <w:sz w:val="22"/>
        </w:rPr>
        <w:t>Lender</w:t>
      </w:r>
      <w:r w:rsidRPr="0089163A">
        <w:rPr>
          <w:sz w:val="22"/>
        </w:rPr>
        <w:t xml:space="preserve">'s officers, management or staff. </w:t>
      </w:r>
    </w:p>
    <w:p w14:paraId="629BB9B0" w14:textId="77777777" w:rsidR="00F337C3" w:rsidRPr="0089163A" w:rsidRDefault="00F337C3" w:rsidP="0089163A">
      <w:pPr>
        <w:widowControl w:val="0"/>
        <w:autoSpaceDE w:val="0"/>
        <w:autoSpaceDN w:val="0"/>
        <w:adjustRightInd w:val="0"/>
        <w:spacing w:before="260" w:after="0" w:line="280" w:lineRule="exact"/>
        <w:ind w:left="9" w:right="618"/>
        <w:jc w:val="both"/>
        <w:rPr>
          <w:b/>
          <w:sz w:val="22"/>
        </w:rPr>
      </w:pPr>
      <w:r w:rsidRPr="0089163A">
        <w:rPr>
          <w:sz w:val="22"/>
        </w:rPr>
        <w:t xml:space="preserve">The </w:t>
      </w:r>
      <w:r w:rsidR="00825CFA" w:rsidRPr="0089163A">
        <w:rPr>
          <w:sz w:val="22"/>
        </w:rPr>
        <w:t>Lender</w:t>
      </w:r>
      <w:r w:rsidRPr="0089163A">
        <w:rPr>
          <w:sz w:val="22"/>
        </w:rPr>
        <w:t xml:space="preserve"> must submit the Form 159 to Colson (for all loans approved on or after 12/1/10). This submission is only required once at the time of initial loan disbursement and should be submitted in conjunction with a </w:t>
      </w:r>
      <w:r w:rsidR="00825CFA" w:rsidRPr="0089163A">
        <w:rPr>
          <w:sz w:val="22"/>
        </w:rPr>
        <w:t>Lender</w:t>
      </w:r>
      <w:r w:rsidRPr="0089163A">
        <w:rPr>
          <w:sz w:val="22"/>
        </w:rPr>
        <w:t xml:space="preserve">'s 1502 report for the month. (PN 5000-1177) </w:t>
      </w:r>
    </w:p>
    <w:p w14:paraId="0B2F924C" w14:textId="77777777" w:rsidR="00F337C3" w:rsidRPr="0089163A" w:rsidRDefault="00F337C3" w:rsidP="002626AC">
      <w:pPr>
        <w:jc w:val="both"/>
        <w:rPr>
          <w:sz w:val="22"/>
        </w:rPr>
      </w:pPr>
      <w:r w:rsidRPr="0089163A">
        <w:rPr>
          <w:sz w:val="22"/>
        </w:rPr>
        <w:tab/>
      </w:r>
      <w:r w:rsidRPr="0089163A">
        <w:rPr>
          <w:sz w:val="22"/>
        </w:rPr>
        <w:tab/>
      </w:r>
    </w:p>
    <w:p w14:paraId="3B0C2B0D" w14:textId="77777777" w:rsidR="00F337C3" w:rsidRPr="0089163A" w:rsidRDefault="00F337C3" w:rsidP="0026055A">
      <w:pPr>
        <w:spacing w:line="240" w:lineRule="auto"/>
        <w:jc w:val="both"/>
        <w:rPr>
          <w:sz w:val="22"/>
        </w:rPr>
      </w:pPr>
    </w:p>
    <w:sectPr w:rsidR="00F337C3" w:rsidRPr="0089163A" w:rsidSect="00F337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4B4B9" w14:textId="77777777" w:rsidR="00127215" w:rsidRDefault="00127215" w:rsidP="00F337C3">
      <w:pPr>
        <w:spacing w:after="0" w:line="240" w:lineRule="auto"/>
      </w:pPr>
      <w:r>
        <w:separator/>
      </w:r>
    </w:p>
  </w:endnote>
  <w:endnote w:type="continuationSeparator" w:id="0">
    <w:p w14:paraId="2215551A" w14:textId="77777777" w:rsidR="00127215" w:rsidRDefault="00127215" w:rsidP="00F33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77814" w14:textId="77777777" w:rsidR="001D752B" w:rsidRDefault="001D75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5A784" w14:textId="77777777" w:rsidR="00F337C3" w:rsidRPr="000B6422" w:rsidRDefault="0046113D">
    <w:pPr>
      <w:pStyle w:val="Footer"/>
      <w:jc w:val="right"/>
    </w:pPr>
    <w:r>
      <w:rPr>
        <w:noProof/>
        <w:sz w:val="16"/>
      </w:rPr>
      <w:t>(v.</w:t>
    </w:r>
    <w:r w:rsidR="003A6F73">
      <w:rPr>
        <w:noProof/>
        <w:sz w:val="16"/>
      </w:rPr>
      <w:t>4</w:t>
    </w:r>
    <w:r>
      <w:rPr>
        <w:noProof/>
        <w:sz w:val="16"/>
      </w:rPr>
      <w:t xml:space="preserve"> </w:t>
    </w:r>
    <w:r w:rsidR="003A6F73">
      <w:rPr>
        <w:noProof/>
        <w:sz w:val="16"/>
      </w:rPr>
      <w:t>1</w:t>
    </w:r>
    <w:r w:rsidR="00052456">
      <w:rPr>
        <w:noProof/>
        <w:sz w:val="16"/>
      </w:rPr>
      <w:t>1</w:t>
    </w:r>
    <w:r w:rsidR="003A6F73">
      <w:rPr>
        <w:noProof/>
        <w:sz w:val="16"/>
      </w:rPr>
      <w:t>.01.</w:t>
    </w:r>
    <w:r>
      <w:rPr>
        <w:noProof/>
        <w:sz w:val="16"/>
      </w:rPr>
      <w:t>2020; SOP 50 10 (</w:t>
    </w:r>
    <w:r w:rsidR="003A6F73">
      <w:rPr>
        <w:noProof/>
        <w:sz w:val="16"/>
      </w:rPr>
      <w:t>6)</w:t>
    </w:r>
    <w:r>
      <w:rPr>
        <w:noProof/>
        <w:sz w:val="16"/>
      </w:rPr>
      <w:t>)</w:t>
    </w:r>
    <w:r w:rsidR="00F337C3" w:rsidRPr="000B6422">
      <w:fldChar w:fldCharType="begin"/>
    </w:r>
    <w:r w:rsidR="00F337C3" w:rsidRPr="000B6422">
      <w:instrText xml:space="preserve"> PAGE   \* MERGEFORMAT </w:instrText>
    </w:r>
    <w:r w:rsidR="00F337C3" w:rsidRPr="000B6422">
      <w:fldChar w:fldCharType="separate"/>
    </w:r>
    <w:r w:rsidR="00F4508B">
      <w:rPr>
        <w:noProof/>
      </w:rPr>
      <w:t>7</w:t>
    </w:r>
    <w:r w:rsidR="00F337C3" w:rsidRPr="000B6422">
      <w:rPr>
        <w:noProof/>
      </w:rPr>
      <w:fldChar w:fldCharType="end"/>
    </w:r>
  </w:p>
  <w:p w14:paraId="430874F4" w14:textId="77777777" w:rsidR="00F337C3" w:rsidRPr="000B6422" w:rsidRDefault="00F337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FEB6A" w14:textId="77777777" w:rsidR="00F337C3" w:rsidRPr="000B6422" w:rsidRDefault="00153820">
    <w:pPr>
      <w:pStyle w:val="Footer"/>
      <w:jc w:val="right"/>
    </w:pPr>
    <w:r>
      <w:rPr>
        <w:noProof/>
        <w:sz w:val="16"/>
      </w:rPr>
      <w:t>(v.</w:t>
    </w:r>
    <w:r w:rsidR="003A6F73">
      <w:rPr>
        <w:noProof/>
        <w:sz w:val="16"/>
      </w:rPr>
      <w:t>4</w:t>
    </w:r>
    <w:r>
      <w:rPr>
        <w:noProof/>
        <w:sz w:val="16"/>
      </w:rPr>
      <w:t xml:space="preserve"> </w:t>
    </w:r>
    <w:r w:rsidR="00AA3DF0">
      <w:rPr>
        <w:noProof/>
        <w:sz w:val="16"/>
      </w:rPr>
      <w:t>10.</w:t>
    </w:r>
    <w:r w:rsidR="003A6F73">
      <w:rPr>
        <w:noProof/>
        <w:sz w:val="16"/>
      </w:rPr>
      <w:t>01</w:t>
    </w:r>
    <w:r w:rsidR="0046113D">
      <w:rPr>
        <w:noProof/>
        <w:sz w:val="16"/>
      </w:rPr>
      <w:t>.2020; SOP 50 10 (</w:t>
    </w:r>
    <w:r w:rsidR="003A6F73">
      <w:rPr>
        <w:noProof/>
        <w:sz w:val="16"/>
      </w:rPr>
      <w:t>6)</w:t>
    </w:r>
    <w:r w:rsidR="0046113D">
      <w:rPr>
        <w:noProof/>
        <w:sz w:val="16"/>
      </w:rPr>
      <w:t>)</w:t>
    </w:r>
    <w:sdt>
      <w:sdtPr>
        <w:id w:val="157198838"/>
        <w:docPartObj>
          <w:docPartGallery w:val="Page Numbers (Bottom of Page)"/>
          <w:docPartUnique/>
        </w:docPartObj>
      </w:sdtPr>
      <w:sdtEndPr>
        <w:rPr>
          <w:noProof/>
        </w:rPr>
      </w:sdtEndPr>
      <w:sdtContent>
        <w:r w:rsidR="00F337C3" w:rsidRPr="000B6422">
          <w:fldChar w:fldCharType="begin"/>
        </w:r>
        <w:r w:rsidR="00F337C3" w:rsidRPr="000B6422">
          <w:instrText xml:space="preserve"> PAGE   \* MERGEFORMAT </w:instrText>
        </w:r>
        <w:r w:rsidR="00F337C3" w:rsidRPr="000B6422">
          <w:fldChar w:fldCharType="separate"/>
        </w:r>
        <w:r w:rsidR="00F4508B">
          <w:rPr>
            <w:noProof/>
          </w:rPr>
          <w:t>1</w:t>
        </w:r>
        <w:r w:rsidR="00F337C3" w:rsidRPr="000B6422">
          <w:rPr>
            <w:noProof/>
          </w:rPr>
          <w:fldChar w:fldCharType="end"/>
        </w:r>
      </w:sdtContent>
    </w:sdt>
  </w:p>
  <w:p w14:paraId="5E270E28" w14:textId="77777777" w:rsidR="00F337C3" w:rsidRPr="000B6422" w:rsidRDefault="00F33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E7DCB" w14:textId="77777777" w:rsidR="00127215" w:rsidRDefault="00127215" w:rsidP="00F337C3">
      <w:pPr>
        <w:spacing w:after="0" w:line="240" w:lineRule="auto"/>
        <w:rPr>
          <w:noProof/>
        </w:rPr>
      </w:pPr>
      <w:r>
        <w:rPr>
          <w:noProof/>
        </w:rPr>
        <w:separator/>
      </w:r>
    </w:p>
  </w:footnote>
  <w:footnote w:type="continuationSeparator" w:id="0">
    <w:p w14:paraId="750EB403" w14:textId="77777777" w:rsidR="00127215" w:rsidRDefault="00127215" w:rsidP="00F337C3">
      <w:pPr>
        <w:spacing w:after="0" w:line="240" w:lineRule="auto"/>
      </w:pPr>
      <w:r>
        <w:continuationSeparator/>
      </w:r>
    </w:p>
  </w:footnote>
  <w:footnote w:id="1">
    <w:p w14:paraId="28D5A2DE" w14:textId="77777777" w:rsidR="00B3013A" w:rsidRPr="00B3013A" w:rsidRDefault="00B3013A">
      <w:pPr>
        <w:pStyle w:val="FootnoteText"/>
        <w:rPr>
          <w:sz w:val="16"/>
        </w:rPr>
      </w:pPr>
      <w:r>
        <w:rPr>
          <w:rStyle w:val="FootnoteReference"/>
        </w:rPr>
        <w:footnoteRef/>
      </w:r>
      <w:r>
        <w:t xml:space="preserve"> </w:t>
      </w:r>
      <w:r w:rsidR="00153820">
        <w:rPr>
          <w:sz w:val="16"/>
        </w:rPr>
        <w:t>As used herein, a</w:t>
      </w:r>
      <w:r w:rsidRPr="00B3013A">
        <w:rPr>
          <w:sz w:val="16"/>
        </w:rPr>
        <w:t xml:space="preserve"> “Loan Broker,” also known as a Referral Agent, is an Agent who, on a specific transaction, either assists the Applicant in finding an SBA </w:t>
      </w:r>
      <w:r w:rsidR="00825CFA">
        <w:rPr>
          <w:sz w:val="16"/>
        </w:rPr>
        <w:t>Lender</w:t>
      </w:r>
      <w:r w:rsidRPr="00B3013A">
        <w:rPr>
          <w:sz w:val="16"/>
        </w:rPr>
        <w:t xml:space="preserve"> that will be willing to make a loan to the Applicant or assists the SBA </w:t>
      </w:r>
      <w:r w:rsidR="00825CFA">
        <w:rPr>
          <w:sz w:val="16"/>
        </w:rPr>
        <w:t>Lender</w:t>
      </w:r>
      <w:r w:rsidR="00153820">
        <w:rPr>
          <w:sz w:val="16"/>
        </w:rPr>
        <w:t xml:space="preserve"> in finding an Applicant. </w:t>
      </w:r>
      <w:r w:rsidRPr="00B3013A">
        <w:rPr>
          <w:sz w:val="16"/>
        </w:rPr>
        <w:t xml:space="preserve">  </w:t>
      </w:r>
    </w:p>
  </w:footnote>
  <w:footnote w:id="2">
    <w:p w14:paraId="26D5E8C1" w14:textId="77777777" w:rsidR="00C52DBA" w:rsidRDefault="00C52DBA">
      <w:pPr>
        <w:pStyle w:val="FootnoteText"/>
      </w:pPr>
      <w:r>
        <w:rPr>
          <w:rStyle w:val="FootnoteReference"/>
        </w:rPr>
        <w:footnoteRef/>
      </w:r>
      <w:r>
        <w:t xml:space="preserve"> </w:t>
      </w:r>
      <w:r w:rsidRPr="00C61A36">
        <w:rPr>
          <w:sz w:val="16"/>
          <w:szCs w:val="16"/>
        </w:rPr>
        <w:t xml:space="preserve">Invoice, SBA Form 159, </w:t>
      </w:r>
      <w:r>
        <w:rPr>
          <w:sz w:val="16"/>
          <w:szCs w:val="16"/>
        </w:rPr>
        <w:t xml:space="preserve">IRS </w:t>
      </w:r>
      <w:r w:rsidRPr="00C61A36">
        <w:rPr>
          <w:sz w:val="16"/>
          <w:szCs w:val="16"/>
        </w:rPr>
        <w:t xml:space="preserve">Form W-9 and such other documentation as </w:t>
      </w:r>
      <w:r>
        <w:rPr>
          <w:sz w:val="16"/>
          <w:szCs w:val="16"/>
        </w:rPr>
        <w:t>Lender</w:t>
      </w:r>
      <w:r w:rsidRPr="00C61A36">
        <w:rPr>
          <w:sz w:val="16"/>
          <w:szCs w:val="16"/>
        </w:rPr>
        <w:t xml:space="preserve"> and/or SBA may require must be received prior to payment.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86556" w14:textId="77777777" w:rsidR="001D752B" w:rsidRDefault="001D75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38BC5" w14:textId="77777777" w:rsidR="001D752B" w:rsidRDefault="001D75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04C87" w14:textId="056C4159" w:rsidR="00F337C3" w:rsidRDefault="001D752B" w:rsidP="00F337C3">
    <w:pPr>
      <w:pStyle w:val="Header"/>
      <w:jc w:val="center"/>
    </w:pPr>
    <w:r>
      <w:rPr>
        <w:noProof/>
      </w:rPr>
      <w:drawing>
        <wp:inline distT="0" distB="0" distL="0" distR="0" wp14:anchorId="2513A011" wp14:editId="6B4BE653">
          <wp:extent cx="2626078" cy="1193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97478" cy="12262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33FE1"/>
    <w:multiLevelType w:val="hybridMultilevel"/>
    <w:tmpl w:val="E624B27C"/>
    <w:lvl w:ilvl="0" w:tplc="27DED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28713E"/>
    <w:multiLevelType w:val="hybridMultilevel"/>
    <w:tmpl w:val="BBF4FCAE"/>
    <w:lvl w:ilvl="0" w:tplc="403CA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5B61D0"/>
    <w:multiLevelType w:val="hybridMultilevel"/>
    <w:tmpl w:val="86E6B2B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F0578B"/>
    <w:multiLevelType w:val="hybridMultilevel"/>
    <w:tmpl w:val="5894A6D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52D618DA"/>
    <w:multiLevelType w:val="hybridMultilevel"/>
    <w:tmpl w:val="841CB578"/>
    <w:lvl w:ilvl="0" w:tplc="AE0804B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B83343"/>
    <w:multiLevelType w:val="hybridMultilevel"/>
    <w:tmpl w:val="B34AB8E0"/>
    <w:lvl w:ilvl="0" w:tplc="E73EC9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B4474A"/>
    <w:multiLevelType w:val="hybridMultilevel"/>
    <w:tmpl w:val="BBF4FCAE"/>
    <w:lvl w:ilvl="0" w:tplc="403CA8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5734351"/>
    <w:multiLevelType w:val="hybridMultilevel"/>
    <w:tmpl w:val="9370AF0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8F9648F"/>
    <w:multiLevelType w:val="hybridMultilevel"/>
    <w:tmpl w:val="7BD2864E"/>
    <w:lvl w:ilvl="0" w:tplc="04090001">
      <w:start w:val="1"/>
      <w:numFmt w:val="bullet"/>
      <w:lvlText w:val=""/>
      <w:lvlJc w:val="left"/>
      <w:pPr>
        <w:ind w:left="2120" w:hanging="360"/>
      </w:pPr>
      <w:rPr>
        <w:rFonts w:ascii="Symbol" w:hAnsi="Symbol" w:hint="default"/>
      </w:rPr>
    </w:lvl>
    <w:lvl w:ilvl="1" w:tplc="04090003">
      <w:start w:val="1"/>
      <w:numFmt w:val="bullet"/>
      <w:lvlText w:val="o"/>
      <w:lvlJc w:val="left"/>
      <w:pPr>
        <w:ind w:left="2840" w:hanging="360"/>
      </w:pPr>
      <w:rPr>
        <w:rFonts w:ascii="Courier New" w:hAnsi="Courier New" w:cs="Courier New" w:hint="default"/>
      </w:rPr>
    </w:lvl>
    <w:lvl w:ilvl="2" w:tplc="04090005">
      <w:start w:val="1"/>
      <w:numFmt w:val="bullet"/>
      <w:lvlText w:val=""/>
      <w:lvlJc w:val="left"/>
      <w:pPr>
        <w:ind w:left="3560" w:hanging="360"/>
      </w:pPr>
      <w:rPr>
        <w:rFonts w:ascii="Wingdings" w:hAnsi="Wingdings" w:hint="default"/>
      </w:rPr>
    </w:lvl>
    <w:lvl w:ilvl="3" w:tplc="04090001">
      <w:start w:val="1"/>
      <w:numFmt w:val="bullet"/>
      <w:lvlText w:val=""/>
      <w:lvlJc w:val="left"/>
      <w:pPr>
        <w:ind w:left="4280" w:hanging="360"/>
      </w:pPr>
      <w:rPr>
        <w:rFonts w:ascii="Symbol" w:hAnsi="Symbol" w:hint="default"/>
      </w:rPr>
    </w:lvl>
    <w:lvl w:ilvl="4" w:tplc="04090003">
      <w:start w:val="1"/>
      <w:numFmt w:val="bullet"/>
      <w:lvlText w:val="o"/>
      <w:lvlJc w:val="left"/>
      <w:pPr>
        <w:ind w:left="5000" w:hanging="360"/>
      </w:pPr>
      <w:rPr>
        <w:rFonts w:ascii="Courier New" w:hAnsi="Courier New" w:cs="Courier New" w:hint="default"/>
      </w:rPr>
    </w:lvl>
    <w:lvl w:ilvl="5" w:tplc="04090005">
      <w:start w:val="1"/>
      <w:numFmt w:val="bullet"/>
      <w:lvlText w:val=""/>
      <w:lvlJc w:val="left"/>
      <w:pPr>
        <w:ind w:left="5720" w:hanging="360"/>
      </w:pPr>
      <w:rPr>
        <w:rFonts w:ascii="Wingdings" w:hAnsi="Wingdings" w:hint="default"/>
      </w:rPr>
    </w:lvl>
    <w:lvl w:ilvl="6" w:tplc="04090001">
      <w:start w:val="1"/>
      <w:numFmt w:val="bullet"/>
      <w:lvlText w:val=""/>
      <w:lvlJc w:val="left"/>
      <w:pPr>
        <w:ind w:left="6440" w:hanging="360"/>
      </w:pPr>
      <w:rPr>
        <w:rFonts w:ascii="Symbol" w:hAnsi="Symbol" w:hint="default"/>
      </w:rPr>
    </w:lvl>
    <w:lvl w:ilvl="7" w:tplc="04090003">
      <w:start w:val="1"/>
      <w:numFmt w:val="bullet"/>
      <w:lvlText w:val="o"/>
      <w:lvlJc w:val="left"/>
      <w:pPr>
        <w:ind w:left="7160" w:hanging="360"/>
      </w:pPr>
      <w:rPr>
        <w:rFonts w:ascii="Courier New" w:hAnsi="Courier New" w:cs="Courier New" w:hint="default"/>
      </w:rPr>
    </w:lvl>
    <w:lvl w:ilvl="8" w:tplc="04090005">
      <w:start w:val="1"/>
      <w:numFmt w:val="bullet"/>
      <w:lvlText w:val=""/>
      <w:lvlJc w:val="left"/>
      <w:pPr>
        <w:ind w:left="7880" w:hanging="360"/>
      </w:pPr>
      <w:rPr>
        <w:rFonts w:ascii="Wingdings" w:hAnsi="Wingdings" w:hint="default"/>
      </w:rPr>
    </w:lvl>
  </w:abstractNum>
  <w:abstractNum w:abstractNumId="9" w15:restartNumberingAfterBreak="0">
    <w:nsid w:val="7F441F5B"/>
    <w:multiLevelType w:val="hybridMultilevel"/>
    <w:tmpl w:val="BBF4FCAE"/>
    <w:lvl w:ilvl="0" w:tplc="403CA8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8"/>
  </w:num>
  <w:num w:numId="5">
    <w:abstractNumId w:val="3"/>
  </w:num>
  <w:num w:numId="6">
    <w:abstractNumId w:val="9"/>
  </w:num>
  <w:num w:numId="7">
    <w:abstractNumId w:val="5"/>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309"/>
    <w:rsid w:val="00023B35"/>
    <w:rsid w:val="00033330"/>
    <w:rsid w:val="0003681F"/>
    <w:rsid w:val="000476DF"/>
    <w:rsid w:val="00052456"/>
    <w:rsid w:val="00053759"/>
    <w:rsid w:val="0006751F"/>
    <w:rsid w:val="00072727"/>
    <w:rsid w:val="0008624A"/>
    <w:rsid w:val="00087725"/>
    <w:rsid w:val="000B5C0E"/>
    <w:rsid w:val="000B6422"/>
    <w:rsid w:val="000D2A08"/>
    <w:rsid w:val="000E06B9"/>
    <w:rsid w:val="00127215"/>
    <w:rsid w:val="00153820"/>
    <w:rsid w:val="00157BBD"/>
    <w:rsid w:val="001D57D1"/>
    <w:rsid w:val="001D59DE"/>
    <w:rsid w:val="001D752B"/>
    <w:rsid w:val="001F1D00"/>
    <w:rsid w:val="00231D1A"/>
    <w:rsid w:val="0026055A"/>
    <w:rsid w:val="002626AC"/>
    <w:rsid w:val="002A236E"/>
    <w:rsid w:val="002B24E6"/>
    <w:rsid w:val="002E52B2"/>
    <w:rsid w:val="0030637E"/>
    <w:rsid w:val="00306579"/>
    <w:rsid w:val="0034788A"/>
    <w:rsid w:val="00392E49"/>
    <w:rsid w:val="00393CE2"/>
    <w:rsid w:val="003A21E2"/>
    <w:rsid w:val="003A6F73"/>
    <w:rsid w:val="003C29F5"/>
    <w:rsid w:val="003E4230"/>
    <w:rsid w:val="003F3750"/>
    <w:rsid w:val="003F473A"/>
    <w:rsid w:val="003F7E76"/>
    <w:rsid w:val="0046113D"/>
    <w:rsid w:val="004A3B40"/>
    <w:rsid w:val="004B3C5D"/>
    <w:rsid w:val="004C3CD3"/>
    <w:rsid w:val="004C4730"/>
    <w:rsid w:val="004C70FD"/>
    <w:rsid w:val="00536B2E"/>
    <w:rsid w:val="005756F8"/>
    <w:rsid w:val="0058219F"/>
    <w:rsid w:val="00592CBA"/>
    <w:rsid w:val="005B16CA"/>
    <w:rsid w:val="005C44C5"/>
    <w:rsid w:val="005F4227"/>
    <w:rsid w:val="006433BE"/>
    <w:rsid w:val="006666B8"/>
    <w:rsid w:val="006C7C62"/>
    <w:rsid w:val="0071024C"/>
    <w:rsid w:val="0072325D"/>
    <w:rsid w:val="00741FC4"/>
    <w:rsid w:val="007517FE"/>
    <w:rsid w:val="00763F17"/>
    <w:rsid w:val="00792D48"/>
    <w:rsid w:val="00796C33"/>
    <w:rsid w:val="007B6777"/>
    <w:rsid w:val="0080490B"/>
    <w:rsid w:val="00825CFA"/>
    <w:rsid w:val="008750F8"/>
    <w:rsid w:val="0088565E"/>
    <w:rsid w:val="0089163A"/>
    <w:rsid w:val="008D15E7"/>
    <w:rsid w:val="008E31BA"/>
    <w:rsid w:val="00911BA4"/>
    <w:rsid w:val="00927FA5"/>
    <w:rsid w:val="00937573"/>
    <w:rsid w:val="00981323"/>
    <w:rsid w:val="009D0806"/>
    <w:rsid w:val="009D18E1"/>
    <w:rsid w:val="00A13583"/>
    <w:rsid w:val="00A156FF"/>
    <w:rsid w:val="00A47171"/>
    <w:rsid w:val="00AA3DF0"/>
    <w:rsid w:val="00AF6900"/>
    <w:rsid w:val="00B2161D"/>
    <w:rsid w:val="00B3013A"/>
    <w:rsid w:val="00B33AA0"/>
    <w:rsid w:val="00B35A9C"/>
    <w:rsid w:val="00B71B00"/>
    <w:rsid w:val="00B73E42"/>
    <w:rsid w:val="00B80BB5"/>
    <w:rsid w:val="00B84234"/>
    <w:rsid w:val="00BB7CBE"/>
    <w:rsid w:val="00BE1A6C"/>
    <w:rsid w:val="00C235CF"/>
    <w:rsid w:val="00C3345A"/>
    <w:rsid w:val="00C51EAF"/>
    <w:rsid w:val="00C52DBA"/>
    <w:rsid w:val="00C675D6"/>
    <w:rsid w:val="00C821C4"/>
    <w:rsid w:val="00CE7E81"/>
    <w:rsid w:val="00D37BC4"/>
    <w:rsid w:val="00D53444"/>
    <w:rsid w:val="00D53BBA"/>
    <w:rsid w:val="00D619D1"/>
    <w:rsid w:val="00D9389C"/>
    <w:rsid w:val="00DB0303"/>
    <w:rsid w:val="00DE1B53"/>
    <w:rsid w:val="00DE33EE"/>
    <w:rsid w:val="00DF0FE9"/>
    <w:rsid w:val="00DF108A"/>
    <w:rsid w:val="00DF3795"/>
    <w:rsid w:val="00DF5B21"/>
    <w:rsid w:val="00E539C9"/>
    <w:rsid w:val="00E848A5"/>
    <w:rsid w:val="00E87D26"/>
    <w:rsid w:val="00EE159F"/>
    <w:rsid w:val="00EF1F13"/>
    <w:rsid w:val="00F046D6"/>
    <w:rsid w:val="00F127FB"/>
    <w:rsid w:val="00F337C3"/>
    <w:rsid w:val="00F4508B"/>
    <w:rsid w:val="00F45309"/>
    <w:rsid w:val="00F6015E"/>
    <w:rsid w:val="00F77468"/>
    <w:rsid w:val="00F958F2"/>
    <w:rsid w:val="00FA3217"/>
    <w:rsid w:val="00FD26AC"/>
    <w:rsid w:val="00FD553B"/>
    <w:rsid w:val="00FF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9F389"/>
  <w15:docId w15:val="{C333EB06-FE3E-472F-8DF1-A9AEAD91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309"/>
    <w:pPr>
      <w:ind w:left="720"/>
      <w:contextualSpacing/>
    </w:pPr>
  </w:style>
  <w:style w:type="paragraph" w:styleId="BalloonText">
    <w:name w:val="Balloon Text"/>
    <w:basedOn w:val="Normal"/>
    <w:link w:val="BalloonTextChar"/>
    <w:uiPriority w:val="99"/>
    <w:semiHidden/>
    <w:unhideWhenUsed/>
    <w:rsid w:val="00C33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45A"/>
    <w:rPr>
      <w:rFonts w:ascii="Segoe UI" w:hAnsi="Segoe UI" w:cs="Segoe UI"/>
      <w:sz w:val="18"/>
      <w:szCs w:val="18"/>
    </w:rPr>
  </w:style>
  <w:style w:type="paragraph" w:styleId="Header">
    <w:name w:val="header"/>
    <w:basedOn w:val="Normal"/>
    <w:link w:val="HeaderChar"/>
    <w:uiPriority w:val="99"/>
    <w:unhideWhenUsed/>
    <w:rsid w:val="00F33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7C3"/>
  </w:style>
  <w:style w:type="paragraph" w:styleId="Footer">
    <w:name w:val="footer"/>
    <w:basedOn w:val="Normal"/>
    <w:link w:val="FooterChar"/>
    <w:uiPriority w:val="99"/>
    <w:unhideWhenUsed/>
    <w:rsid w:val="00F33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7C3"/>
  </w:style>
  <w:style w:type="paragraph" w:styleId="FootnoteText">
    <w:name w:val="footnote text"/>
    <w:basedOn w:val="Normal"/>
    <w:link w:val="FootnoteTextChar"/>
    <w:uiPriority w:val="99"/>
    <w:semiHidden/>
    <w:unhideWhenUsed/>
    <w:rsid w:val="00B301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013A"/>
    <w:rPr>
      <w:sz w:val="20"/>
      <w:szCs w:val="20"/>
    </w:rPr>
  </w:style>
  <w:style w:type="character" w:styleId="FootnoteReference">
    <w:name w:val="footnote reference"/>
    <w:basedOn w:val="DefaultParagraphFont"/>
    <w:uiPriority w:val="99"/>
    <w:semiHidden/>
    <w:unhideWhenUsed/>
    <w:rsid w:val="00B3013A"/>
    <w:rPr>
      <w:vertAlign w:val="superscript"/>
    </w:rPr>
  </w:style>
  <w:style w:type="paragraph" w:customStyle="1" w:styleId="p10">
    <w:name w:val="p10"/>
    <w:basedOn w:val="Normal"/>
    <w:rsid w:val="00927FA5"/>
    <w:pPr>
      <w:widowControl w:val="0"/>
      <w:tabs>
        <w:tab w:val="left" w:pos="5453"/>
      </w:tabs>
      <w:autoSpaceDE w:val="0"/>
      <w:autoSpaceDN w:val="0"/>
      <w:adjustRightInd w:val="0"/>
      <w:spacing w:after="0" w:line="240" w:lineRule="auto"/>
      <w:ind w:left="4013"/>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02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97CA4-4F3A-4324-A4A6-48B1813B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2406</Words>
  <Characters>13719</Characters>
  <Application>Microsoft Office Word</Application>
  <DocSecurity>4</DocSecurity>
  <PresentationFormat/>
  <Lines>114</Lines>
  <Paragraphs>32</Paragraphs>
  <ScaleCrop>false</ScaleCrop>
  <HeadingPairs>
    <vt:vector size="2" baseType="variant">
      <vt:variant>
        <vt:lpstr>Title</vt:lpstr>
      </vt:variant>
      <vt:variant>
        <vt:i4>1</vt:i4>
      </vt:variant>
    </vt:vector>
  </HeadingPairs>
  <TitlesOfParts>
    <vt:vector size="1" baseType="lpstr">
      <vt:lpstr>Referral Agent Fee Agreement (02467871-2).DOCX</vt:lpstr>
    </vt:vector>
  </TitlesOfParts>
  <Company>Middleton Reutlinger</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Agent Fee Agreement (02467871-2).DOCX</dc:title>
  <dc:subject>02467871;v2 /font=8</dc:subject>
  <dc:creator>Kenneth S. Handmaker</dc:creator>
  <cp:lastModifiedBy>Angela Torres</cp:lastModifiedBy>
  <cp:revision>2</cp:revision>
  <cp:lastPrinted>2020-03-18T18:48:00Z</cp:lastPrinted>
  <dcterms:created xsi:type="dcterms:W3CDTF">2022-06-29T14:57:00Z</dcterms:created>
  <dcterms:modified xsi:type="dcterms:W3CDTF">2022-06-29T14:57:00Z</dcterms:modified>
</cp:coreProperties>
</file>